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JSZC-320500-JZCG-G2026-0029</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苏州市不动产登记中心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继承公证法律服务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4"/>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rPr>
          <w:rStyle w:val="906"/>
          <w:rFonts w:ascii="宋体" w:hAnsi="宋体" w:cs="Calibri"/>
          <w:bCs/>
          <w:caps/>
          <w:color w:val="auto"/>
          <w:sz w:val="32"/>
        </w:rPr>
        <w:fldChar w:fldCharType="begin"/>
      </w:r>
      <w:r>
        <w:rPr>
          <w:rStyle w:val="906"/>
          <w:rFonts w:ascii="宋体" w:hAnsi="宋体" w:cs="Calibri"/>
          <w:bCs/>
          <w:caps/>
          <w:color w:val="auto"/>
          <w:sz w:val="32"/>
        </w:rPr>
        <w:instrText xml:space="preserve"> TOC \o "1-1" \h \z \u </w:instrText>
      </w:r>
      <w:r>
        <w:rPr>
          <w:rStyle w:val="906"/>
          <w:rFonts w:ascii="宋体" w:hAnsi="宋体" w:cs="Calibri"/>
          <w:bCs/>
          <w:caps/>
          <w:color w:val="auto"/>
          <w:sz w:val="32"/>
        </w:rPr>
        <w:fldChar w:fldCharType="separate"/>
      </w:r>
      <w:hyperlink w:tooltip="#_Toc105397776" w:anchor="_Toc105397776" w:history="1">
        <w:r>
          <w:rPr>
            <w:rStyle w:val="906"/>
            <w:rFonts w:ascii="宋体" w:hAnsi="宋体" w:cs="Calibri"/>
            <w:bCs/>
            <w:caps/>
            <w:color w:val="auto"/>
            <w:sz w:val="32"/>
            <w:szCs w:val="32"/>
          </w:rPr>
          <w:t xml:space="preserve">第一章 投标邀请函</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_Toc105397776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7" w:anchor="_Toc105397777" w:history="1">
        <w:r>
          <w:rPr>
            <w:rStyle w:val="906"/>
            <w:rFonts w:ascii="宋体" w:hAnsi="宋体" w:cs="Calibri"/>
            <w:bCs/>
            <w:caps/>
            <w:color w:val="auto"/>
            <w:sz w:val="32"/>
            <w:szCs w:val="32"/>
          </w:rPr>
          <w:t xml:space="preserve">第二章 投标人须知</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_Toc105397777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8" w:anchor="_Toc105397778" w:history="1">
        <w:r>
          <w:rPr>
            <w:rStyle w:val="906"/>
            <w:rFonts w:ascii="宋体" w:hAnsi="宋体" w:cs="Calibri"/>
            <w:bCs/>
            <w:caps/>
            <w:color w:val="auto"/>
            <w:sz w:val="32"/>
            <w:szCs w:val="32"/>
          </w:rPr>
          <w:t xml:space="preserve">第三章 投标文件格式</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_Toc105397778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20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3" w:anchor="_Toc105397793" w:history="1">
        <w:r>
          <w:rPr>
            <w:rStyle w:val="906"/>
            <w:rFonts w:ascii="宋体" w:hAnsi="宋体" w:cs="Calibri"/>
            <w:bCs/>
            <w:caps/>
            <w:color w:val="auto"/>
            <w:sz w:val="32"/>
            <w:szCs w:val="32"/>
          </w:rPr>
          <w:t xml:space="preserve">第四章 招标书</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_Toc105397793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32</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4" w:anchor="_Toc105397794" w:history="1">
        <w:r>
          <w:rPr>
            <w:rStyle w:val="906"/>
            <w:rFonts w:ascii="宋体" w:hAnsi="宋体" w:cs="Calibri"/>
            <w:bCs/>
            <w:caps/>
            <w:color w:val="auto"/>
            <w:sz w:val="32"/>
            <w:szCs w:val="32"/>
          </w:rPr>
          <w:t xml:space="preserve">第五章 合同及主要条款</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_Toc105397794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37</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5" w:anchor="_Toc105397795" w:history="1">
        <w:r>
          <w:rPr>
            <w:rStyle w:val="906"/>
            <w:rFonts w:ascii="宋体" w:hAnsi="宋体" w:cs="Calibri"/>
            <w:bCs/>
            <w:caps/>
            <w:color w:val="auto"/>
            <w:sz w:val="32"/>
            <w:szCs w:val="32"/>
          </w:rPr>
          <w:t xml:space="preserve">第六章 评标办法和评分标准</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_Toc105397795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41</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6" w:leader="dot"/>
        </w:tabs>
        <w:rPr>
          <w:rFonts w:ascii="宋体" w:hAnsi="宋体"/>
          <w:sz w:val="32"/>
          <w:szCs w:val="32"/>
        </w:rPr>
        <w:outlineLvl w:val="9"/>
      </w:pPr>
      <w:r>
        <w:rPr>
          <w:rStyle w:val="90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JSZC-320500-JZCG-G2026-0029</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继承公证法律服务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名称：苏州市不动产登记中心</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地址：江苏省苏州市姑苏区干将西路1018号</w:t>
            </w:r>
            <w:r/>
          </w:p>
          <w:p>
            <w:pPr>
              <w:ind w:left="0"/>
              <w:jc w:val="left"/>
              <w:spacing w:line="440" w:lineRule="exact"/>
              <w:rPr>
                <w:rFonts w:ascii="宋体" w:hAnsi="宋体"/>
                <w:sz w:val="21"/>
                <w:szCs w:val="21"/>
              </w:rPr>
            </w:pPr>
            <w:r>
              <w:rPr>
                <w:rFonts w:hint="eastAsia" w:ascii="宋体" w:hAnsi="宋体"/>
                <w:sz w:val="21"/>
                <w:szCs w:val="21"/>
              </w:rPr>
              <w:t xml:space="preserve">联系人：王丹</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15106137060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2</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 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2</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 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2</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 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1"/>
        <w:ind w:left="431" w:firstLine="17"/>
        <w:jc w:val="center"/>
        <w:spacing w:before="0" w:after="0" w:line="360" w:lineRule="auto"/>
        <w:rPr>
          <w:rStyle w:val="97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继承公证法律服务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2</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 10</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9"/>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JSZC-320500-JZCG-G2026-0029</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2.项目名称：继承公证法律服务</w:t>
      </w:r>
      <w:r/>
    </w:p>
    <w:p>
      <w:pPr>
        <w:pStyle w:val="85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人民币肆佰柒拾伍万叁仟陆佰伍拾元整（￥：4</w:t>
      </w:r>
      <w:r>
        <w:rPr>
          <w:rFonts w:ascii="宋体" w:hAnsi="宋体"/>
          <w:sz w:val="21"/>
        </w:rPr>
        <w:t xml:space="preserve">753650.00</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人民币肆佰柒拾伍万叁仟陆佰伍拾元整（￥：4</w:t>
      </w:r>
      <w:r>
        <w:rPr>
          <w:rFonts w:ascii="宋体" w:hAnsi="宋体"/>
          <w:sz w:val="21"/>
        </w:rPr>
        <w:t xml:space="preserve">753650.00</w:t>
      </w:r>
      <w:r>
        <w:rPr>
          <w:rFonts w:hint="eastAsia" w:ascii="宋体" w:hAnsi="宋体"/>
          <w:sz w:val="21"/>
        </w:rPr>
        <w:t xml:space="preserve">）</w:t>
      </w:r>
      <w:r/>
    </w:p>
    <w:p>
      <w:pPr>
        <w:pStyle w:val="859"/>
        <w:ind w:left="0" w:firstLine="420"/>
        <w:spacing w:line="360" w:lineRule="auto"/>
        <w:rPr>
          <w:rFonts w:ascii="宋体" w:hAnsi="宋体"/>
          <w:sz w:val="21"/>
          <w:szCs w:val="21"/>
        </w:rPr>
      </w:pPr>
      <w:r>
        <w:rPr>
          <w:rFonts w:hint="eastAsia" w:ascii="宋体" w:hAnsi="宋体"/>
          <w:b/>
          <w:bCs/>
          <w:sz w:val="21"/>
        </w:rPr>
        <w:t xml:space="preserve">本次采购为单价采购，单价最高限价为叁仟陆佰捌拾伍元整每件（￥：3</w:t>
      </w:r>
      <w:r>
        <w:rPr>
          <w:rFonts w:ascii="宋体" w:hAnsi="宋体"/>
          <w:b/>
          <w:bCs/>
          <w:sz w:val="21"/>
        </w:rPr>
        <w:t xml:space="preserve">685.00</w:t>
      </w:r>
      <w:r>
        <w:rPr>
          <w:rFonts w:hint="eastAsia" w:ascii="宋体" w:hAnsi="宋体"/>
          <w:b/>
          <w:bCs/>
          <w:sz w:val="21"/>
        </w:rPr>
        <w:t xml:space="preserve">/件）</w:t>
      </w:r>
      <w:r/>
    </w:p>
    <w:p>
      <w:pPr>
        <w:pStyle w:val="85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合同签订之日起至2026年12月31日。</w:t>
      </w:r>
      <w:r/>
    </w:p>
    <w:p>
      <w:pPr>
        <w:pStyle w:val="859"/>
        <w:ind w:left="0" w:firstLine="420"/>
        <w:spacing w:line="360" w:lineRule="auto"/>
        <w:rPr>
          <w:rFonts w:ascii="宋体" w:hAnsi="宋体"/>
          <w:sz w:val="21"/>
          <w:szCs w:val="21"/>
        </w:rPr>
      </w:pPr>
      <w:r>
        <w:rPr>
          <w:rFonts w:hint="eastAsia" w:ascii="宋体" w:hAnsi="宋体"/>
          <w:sz w:val="21"/>
          <w:szCs w:val="21"/>
        </w:rPr>
        <w:t xml:space="preserve">7.采购需求：继承公证法律服务（详见采购文件 第四章）</w:t>
      </w:r>
      <w:r/>
    </w:p>
    <w:p>
      <w:pPr>
        <w:pStyle w:val="85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59"/>
        <w:ind w:left="0" w:firstLine="422"/>
        <w:spacing w:line="360" w:lineRule="auto"/>
        <w:rPr>
          <w:rFonts w:ascii="宋体" w:hAnsi="宋体"/>
          <w:sz w:val="21"/>
          <w:szCs w:val="21"/>
        </w:rPr>
      </w:pPr>
      <w:r>
        <w:rPr>
          <w:rFonts w:hint="eastAsia" w:ascii="宋体" w:hAnsi="宋体"/>
          <w:b/>
          <w:sz w:val="21"/>
          <w:szCs w:val="21"/>
        </w:rPr>
        <w:t xml:space="preserve">投标单位具备公证机构执业证书</w:t>
      </w:r>
      <w:r/>
    </w:p>
    <w:p>
      <w:pPr>
        <w:pStyle w:val="85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9"/>
        <w:ind w:left="0" w:firstLine="420"/>
        <w:spacing w:line="360" w:lineRule="auto"/>
        <w:rPr>
          <w:rFonts w:ascii="宋体" w:hAnsi="宋体"/>
          <w:sz w:val="21"/>
          <w:szCs w:val="21"/>
        </w:rPr>
      </w:pPr>
      <w:r>
        <w:rPr>
          <w:rFonts w:hint="eastAsia" w:ascii="宋体" w:hAnsi="宋体"/>
          <w:sz w:val="21"/>
          <w:szCs w:val="21"/>
        </w:rPr>
        <w:t xml:space="preserve">3.方式：</w:t>
      </w:r>
      <w:r/>
    </w:p>
    <w:p>
      <w:pPr>
        <w:pStyle w:val="85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5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年2月28日 10点30分</w:t>
      </w:r>
      <w:r>
        <w:rPr>
          <w:rFonts w:hint="eastAsia" w:ascii="宋体" w:hAnsi="宋体"/>
          <w:sz w:val="21"/>
          <w:szCs w:val="21"/>
        </w:rPr>
        <w:t xml:space="preserve">（北京时间）；</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2月28日 10点30分</w:t>
      </w:r>
      <w:r/>
      <w:r>
        <w:rPr>
          <w:rFonts w:hint="eastAsia" w:ascii="宋体" w:hAnsi="宋体"/>
          <w:sz w:val="21"/>
          <w:szCs w:val="21"/>
          <w:u w:val="single"/>
        </w:rPr>
      </w:r>
      <w:r>
        <w:rPr>
          <w:rFonts w:hint="eastAsia" w:ascii="宋体" w:hAnsi="宋体"/>
          <w:sz w:val="21"/>
          <w:szCs w:val="21"/>
        </w:rPr>
        <w:t xml:space="preserve">（北京时间）；</w:t>
      </w:r>
      <w:r/>
    </w:p>
    <w:p>
      <w:pPr>
        <w:pStyle w:val="85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0"/>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0"/>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0"/>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苏州市不动产登记中心</w:t>
      </w:r>
      <w:r/>
    </w:p>
    <w:p>
      <w:pPr>
        <w:pStyle w:val="859"/>
        <w:ind w:left="0" w:firstLine="420"/>
        <w:spacing w:line="360" w:lineRule="auto"/>
        <w:rPr>
          <w:rFonts w:ascii="宋体" w:hAnsi="宋体"/>
          <w:sz w:val="21"/>
          <w:szCs w:val="21"/>
        </w:rPr>
      </w:pPr>
      <w:r>
        <w:rPr>
          <w:rFonts w:hint="eastAsia" w:ascii="宋体" w:hAnsi="宋体"/>
          <w:sz w:val="21"/>
          <w:szCs w:val="21"/>
        </w:rPr>
        <w:t xml:space="preserve">地址：江苏省苏州市姑苏区干将西路1018号</w:t>
      </w:r>
      <w:r/>
    </w:p>
    <w:p>
      <w:pPr>
        <w:pStyle w:val="859"/>
        <w:ind w:left="0" w:firstLine="420"/>
        <w:spacing w:line="360" w:lineRule="auto"/>
        <w:rPr>
          <w:rFonts w:ascii="宋体" w:hAnsi="宋体"/>
          <w:sz w:val="21"/>
          <w:szCs w:val="21"/>
        </w:rPr>
      </w:pPr>
      <w:r>
        <w:rPr>
          <w:rFonts w:hint="eastAsia" w:ascii="宋体" w:hAnsi="宋体"/>
          <w:sz w:val="21"/>
          <w:szCs w:val="21"/>
        </w:rPr>
        <w:t xml:space="preserve">联系人：王丹</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15106137060</w:t>
      </w:r>
      <w:r/>
    </w:p>
    <w:p>
      <w:pPr>
        <w:pStyle w:val="85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联系方式：0512-69820710</w:t>
      </w:r>
      <w:r/>
    </w:p>
    <w:p>
      <w:pPr>
        <w:pStyle w:val="85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9"/>
        <w:ind w:left="0" w:firstLine="420"/>
        <w:spacing w:line="360" w:lineRule="auto"/>
        <w:rPr>
          <w:rFonts w:ascii="宋体" w:hAnsi="宋体"/>
          <w:sz w:val="21"/>
          <w:szCs w:val="21"/>
        </w:rPr>
      </w:pPr>
      <w:r>
        <w:rPr>
          <w:rFonts w:hint="eastAsia" w:ascii="宋体" w:hAnsi="宋体"/>
          <w:sz w:val="21"/>
          <w:szCs w:val="21"/>
        </w:rPr>
        <w:t xml:space="preserve">项目联系人：罗工</w:t>
      </w:r>
      <w:r/>
    </w:p>
    <w:p>
      <w:pPr>
        <w:pStyle w:val="859"/>
        <w:ind w:left="0" w:firstLine="420"/>
        <w:spacing w:line="360" w:lineRule="auto"/>
        <w:rPr>
          <w:rFonts w:ascii="宋体" w:hAnsi="宋体"/>
          <w:sz w:val="21"/>
          <w:szCs w:val="21"/>
        </w:rPr>
      </w:pPr>
      <w:r>
        <w:rPr>
          <w:rFonts w:hint="eastAsia" w:ascii="宋体" w:hAnsi="宋体"/>
          <w:sz w:val="21"/>
          <w:szCs w:val="21"/>
        </w:rPr>
        <w:t xml:space="preserve">电话：0512-69820710</w:t>
      </w:r>
      <w:r/>
    </w:p>
    <w:p>
      <w:pPr>
        <w:pStyle w:val="859"/>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3"/>
      </w:pPr>
      <w:r/>
      <w:r/>
    </w:p>
    <w:p>
      <w:r/>
      <w:r/>
    </w:p>
    <w:p>
      <w:pPr>
        <w:pStyle w:val="853"/>
      </w:pPr>
      <w:r/>
      <w:r/>
    </w:p>
    <w:p>
      <w:r/>
      <w:r/>
    </w:p>
    <w:p>
      <w:pPr>
        <w:pStyle w:val="853"/>
      </w:pPr>
      <w:r/>
      <w:r/>
    </w:p>
    <w:p>
      <w:r/>
      <w:r/>
    </w:p>
    <w:p>
      <w:pPr>
        <w:pStyle w:val="853"/>
      </w:pPr>
      <w:r/>
      <w:r/>
    </w:p>
    <w:p>
      <w:r/>
      <w:r/>
    </w:p>
    <w:p>
      <w:pPr>
        <w:pStyle w:val="853"/>
        <w:ind w:left="0" w:firstLine="0"/>
      </w:pPr>
      <w:r/>
      <w:r/>
    </w:p>
    <w:p>
      <w:pPr>
        <w:pStyle w:val="841"/>
        <w:ind w:left="0" w:firstLine="0"/>
        <w:jc w:val="center"/>
        <w:rPr>
          <w:rFonts w:ascii="宋体" w:hAnsi="宋体"/>
          <w:b/>
          <w:sz w:val="44"/>
          <w:szCs w:val="22"/>
        </w:rPr>
      </w:pPr>
      <w:r/>
      <w:bookmarkStart w:id="8" w:name="_Toc105397777"/>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59"/>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5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5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5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5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5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859"/>
        <w:ind w:left="0" w:firstLine="422"/>
        <w:spacing w:line="360" w:lineRule="auto"/>
        <w:rPr>
          <w:rFonts w:ascii="宋体" w:hAnsi="宋体"/>
          <w:sz w:val="21"/>
          <w:szCs w:val="21"/>
        </w:rPr>
      </w:pPr>
      <w:r>
        <w:rPr>
          <w:rFonts w:hint="eastAsia" w:ascii="宋体" w:hAnsi="宋体"/>
          <w:b/>
          <w:sz w:val="21"/>
          <w:szCs w:val="21"/>
        </w:rPr>
        <w:t xml:space="preserve">投标单位具备公证机构执业证书</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5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9"/>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根据《政府采购质疑和投诉办法》（财政部第94号令）第十一条规定，提出质疑的供应商应当是参与所质疑项目采购活动的供应商。因此凡是对招标文件提出质疑的供应商，必须是依法获取招标文件，请</w:t>
      </w:r>
      <w:r>
        <w:rPr>
          <w:rFonts w:hint="eastAsia" w:ascii="宋体" w:hAnsi="宋体"/>
          <w:sz w:val="21"/>
          <w:szCs w:val="21"/>
        </w:rPr>
        <w:t xml:space="preserve">将合法获取采购文件的证明材料（即《投标供应商确认函》）、供应商营业执照复印件、法定代表人身份证复印件、授权代表身份证复印件（如有）、授权委托书（如有）与质疑函一起递交，否则不予受理</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59"/>
        <w:ind w:left="0" w:firstLine="422"/>
        <w:spacing w:line="360" w:lineRule="auto"/>
        <w:rPr>
          <w:rFonts w:ascii="宋体" w:hAnsi="宋体"/>
          <w:b/>
          <w:sz w:val="21"/>
          <w:szCs w:val="21"/>
        </w:rPr>
      </w:pPr>
      <w:r/>
      <w:bookmarkStart w:id="22" w:name="OLE_LINK22"/>
      <w:r/>
      <w:bookmarkStart w:id="23" w:name="OLE_LINK32"/>
      <w:r/>
      <w:bookmarkStart w:id="24" w:name="OLE_LINK33"/>
      <w:r/>
      <w:bookmarkStart w:id="25" w:name="OLE_LINK35"/>
      <w:r/>
      <w:bookmarkStart w:id="26" w:name="OLE_LINK41"/>
      <w:r>
        <w:rPr>
          <w:rFonts w:hint="eastAsia" w:ascii="宋体" w:hAnsi="宋体"/>
          <w:b/>
          <w:sz w:val="21"/>
          <w:szCs w:val="21"/>
        </w:rPr>
        <w:t xml:space="preserve">联系电话：0512-69826795</w:t>
      </w:r>
      <w:r/>
    </w:p>
    <w:p>
      <w:pPr>
        <w:pStyle w:val="85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2"/>
      <w:bookmarkEnd w:id="23"/>
      <w:bookmarkEnd w:id="24"/>
      <w:bookmarkEnd w:id="25"/>
      <w:bookmarkEnd w:id="26"/>
      <w:r/>
    </w:p>
    <w:p>
      <w:pPr>
        <w:pStyle w:val="85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5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资格审查文件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.1关于资格文件的声明函（格式见第三章）；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合格投标人资格证明材料：</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98"/>
        <w:ind w:left="0" w:firstLine="420"/>
        <w:spacing w:before="0" w:after="0" w:line="360" w:lineRule="auto"/>
        <w:rPr>
          <w:rFonts w:ascii="宋体" w:hAnsi="宋体" w:cs="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6</w:t>
      </w:r>
      <w:r>
        <w:rPr>
          <w:rFonts w:hint="eastAsia" w:ascii="宋体" w:hAnsi="宋体" w:cs="宋体"/>
          <w:sz w:val="21"/>
          <w:szCs w:val="21"/>
        </w:rPr>
        <w:t xml:space="preserve">本项目的特定资格要求：</w:t>
      </w:r>
      <w:r/>
    </w:p>
    <w:p>
      <w:pPr>
        <w:pStyle w:val="859"/>
        <w:ind w:left="0" w:firstLine="422"/>
        <w:spacing w:line="360" w:lineRule="auto"/>
        <w:rPr>
          <w:rFonts w:ascii="宋体" w:hAnsi="宋体"/>
          <w:sz w:val="21"/>
          <w:szCs w:val="21"/>
        </w:rPr>
      </w:pPr>
      <w:r>
        <w:rPr>
          <w:rFonts w:hint="eastAsia" w:ascii="宋体" w:hAnsi="宋体"/>
          <w:b/>
          <w:sz w:val="21"/>
          <w:szCs w:val="21"/>
        </w:rPr>
        <w:t xml:space="preserve">投标单位具备公证机构执业证书</w:t>
      </w:r>
      <w:r/>
    </w:p>
    <w:p>
      <w:pPr>
        <w:ind w:left="0" w:firstLine="420"/>
        <w:spacing w:line="360" w:lineRule="auto"/>
        <w:rPr>
          <w:rFonts w:ascii="宋体" w:hAnsi="宋体"/>
          <w:sz w:val="21"/>
          <w:szCs w:val="21"/>
        </w:rPr>
      </w:pPr>
      <w:r>
        <w:rPr>
          <w:rFonts w:ascii="宋体" w:hAnsi="宋体"/>
          <w:sz w:val="21"/>
          <w:szCs w:val="21"/>
        </w:rPr>
        <w:t xml:space="preserve">14.1.3.7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符合性审查文件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.3</w:t>
      </w:r>
      <w:r>
        <w:rPr>
          <w:rFonts w:hint="eastAsia" w:ascii="宋体" w:hAnsi="宋体"/>
          <w:sz w:val="21"/>
          <w:szCs w:val="21"/>
        </w:rPr>
        <w:t xml:space="preserve">项目服务人员配置表（格式见第三章）；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4.1.4.4</w:t>
      </w:r>
      <w:r>
        <w:rPr>
          <w:rFonts w:hint="eastAsia" w:ascii="宋体" w:hAnsi="宋体"/>
          <w:sz w:val="21"/>
        </w:rPr>
        <w:t xml:space="preserve">实质性响应内容</w:t>
      </w:r>
      <w:r>
        <w:rPr>
          <w:rFonts w:hint="eastAsia" w:ascii="宋体" w:hAnsi="宋体"/>
          <w:b/>
          <w:sz w:val="21"/>
        </w:rPr>
        <w:t xml:space="preserve">（供应商根据招标书中实质性响应内容制作）；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4.1.4.5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ascii="宋体" w:hAnsi="宋体"/>
          <w:b/>
          <w:sz w:val="21"/>
          <w:szCs w:val="21"/>
        </w:rPr>
        <w:t xml:space="preserve">5</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w:t>
      </w:r>
      <w:r>
        <w:rPr>
          <w:rFonts w:ascii="宋体" w:hAnsi="宋体" w:cs="宋体"/>
          <w:b/>
          <w:bCs/>
          <w:sz w:val="21"/>
          <w:szCs w:val="21"/>
        </w:rPr>
        <w:t xml:space="preserve">3</w:t>
      </w:r>
      <w:r>
        <w:rPr>
          <w:rFonts w:ascii="宋体" w:hAnsi="宋体" w:cs="宋体"/>
          <w:b/>
          <w:bCs/>
          <w:sz w:val="21"/>
          <w:szCs w:val="21"/>
        </w:rPr>
        <w:t xml:space="preserve">.1-14.1.</w:t>
      </w:r>
      <w:r>
        <w:rPr>
          <w:rFonts w:ascii="宋体" w:hAnsi="宋体" w:cs="宋体"/>
          <w:b/>
          <w:bCs/>
          <w:sz w:val="21"/>
          <w:szCs w:val="21"/>
        </w:rPr>
        <w:t xml:space="preserve">3</w:t>
      </w:r>
      <w:r>
        <w:rPr>
          <w:rFonts w:ascii="宋体" w:hAnsi="宋体" w:cs="宋体"/>
          <w:b/>
          <w:bCs/>
          <w:sz w:val="21"/>
          <w:szCs w:val="21"/>
        </w:rPr>
        <w:t xml:space="preserve">.</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w:t>
      </w:r>
      <w:r>
        <w:rPr>
          <w:rFonts w:ascii="宋体" w:hAnsi="宋体" w:cs="宋体"/>
          <w:b/>
          <w:bCs/>
          <w:sz w:val="21"/>
          <w:szCs w:val="21"/>
        </w:rPr>
        <w:t xml:space="preserve">4</w:t>
      </w:r>
      <w:r>
        <w:rPr>
          <w:rFonts w:ascii="宋体" w:hAnsi="宋体" w:cs="宋体"/>
          <w:b/>
          <w:bCs/>
          <w:sz w:val="21"/>
          <w:szCs w:val="21"/>
        </w:rPr>
        <w:t xml:space="preserve">.1</w:t>
      </w:r>
      <w:r>
        <w:rPr>
          <w:rFonts w:hint="eastAsia" w:ascii="宋体" w:hAnsi="宋体" w:cs="宋体"/>
          <w:b/>
          <w:bCs/>
          <w:sz w:val="21"/>
          <w:szCs w:val="21"/>
        </w:rPr>
        <w:t xml:space="preserve">-</w:t>
      </w:r>
      <w:r>
        <w:rPr>
          <w:rFonts w:ascii="宋体" w:hAnsi="宋体" w:cs="宋体"/>
          <w:b/>
          <w:bCs/>
          <w:sz w:val="21"/>
          <w:szCs w:val="21"/>
        </w:rPr>
        <w:t xml:space="preserve">14.1.</w:t>
      </w:r>
      <w:r>
        <w:rPr>
          <w:rFonts w:ascii="宋体" w:hAnsi="宋体" w:cs="宋体"/>
          <w:b/>
          <w:bCs/>
          <w:sz w:val="21"/>
          <w:szCs w:val="21"/>
        </w:rPr>
        <w:t xml:space="preserve">4</w:t>
      </w:r>
      <w:r>
        <w:rPr>
          <w:rFonts w:ascii="宋体" w:hAnsi="宋体" w:cs="宋体"/>
          <w:b/>
          <w:bCs/>
          <w:sz w:val="21"/>
          <w:szCs w:val="21"/>
        </w:rPr>
        <w:t xml:space="preserve">.</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w:t>
      </w:r>
      <w:r>
        <w:rPr>
          <w:rFonts w:ascii="宋体" w:hAnsi="宋体"/>
          <w:b/>
          <w:sz w:val="21"/>
          <w:szCs w:val="21"/>
        </w:rPr>
        <w:t xml:space="preserve">3</w:t>
      </w:r>
      <w:r>
        <w:rPr>
          <w:rFonts w:ascii="宋体" w:hAnsi="宋体"/>
          <w:b/>
          <w:sz w:val="21"/>
          <w:szCs w:val="21"/>
        </w:rPr>
        <w:t xml:space="preserve">-14.1.</w:t>
      </w:r>
      <w:r>
        <w:rPr>
          <w:rFonts w:ascii="宋体" w:hAnsi="宋体"/>
          <w:b/>
          <w:sz w:val="21"/>
          <w:szCs w:val="21"/>
        </w:rPr>
        <w:t xml:space="preserve">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7" w:name="_Toc31150"/>
      <w:r/>
      <w:bookmarkStart w:id="28"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bookmarkEnd w:id="28"/>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5"/>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5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9" w:name="_Toc22837"/>
      <w:r/>
      <w:bookmarkStart w:id="30"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9"/>
      <w:r/>
      <w:bookmarkEnd w:id="30"/>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sz w:val="21"/>
          <w:szCs w:val="21"/>
        </w:rPr>
      </w:pPr>
      <w:r/>
      <w:bookmarkStart w:id="3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2" w:name="OLE_LINK5"/>
      <w:r/>
      <w:bookmarkStart w:id="33" w:name="OLE_LINK6"/>
      <w:r>
        <w:rPr>
          <w:rFonts w:hint="eastAsia" w:ascii="宋体" w:hAnsi="宋体" w:cs="宋体"/>
          <w:b/>
          <w:sz w:val="21"/>
          <w:szCs w:val="21"/>
          <w:lang w:val="en-US"/>
        </w:rPr>
        <w:t xml:space="preserve">评标</w:t>
      </w:r>
      <w:bookmarkEnd w:id="32"/>
      <w:r/>
      <w:bookmarkEnd w:id="33"/>
      <w:r>
        <w:rPr>
          <w:rFonts w:hint="eastAsia" w:ascii="宋体" w:hAnsi="宋体" w:cs="宋体"/>
          <w:b/>
          <w:sz w:val="21"/>
          <w:szCs w:val="21"/>
          <w:lang w:val="en-US"/>
        </w:rPr>
        <w:t xml:space="preserve">委员会应当启动异常低价投标审查程序：</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34"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34"/>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35" w:name="OLE_LINK15"/>
      <w:r/>
      <w:bookmarkStart w:id="36" w:name="OLE_LINK16"/>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35"/>
      <w:r/>
      <w:bookmarkEnd w:id="36"/>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37" w:name="OLE_LINK29"/>
      <w:r/>
      <w:bookmarkStart w:id="38"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075"/>
        <w:ind w:left="0" w:firstLine="422"/>
        <w:spacing w:line="360" w:lineRule="auto"/>
        <w:rPr>
          <w:shd w:val="clear" w:color="auto" w:fill="ffffff"/>
        </w:rPr>
      </w:pPr>
      <w:r/>
      <w:bookmarkStart w:id="39" w:name="OLE_LINK3"/>
      <w:r/>
      <w:bookmarkStart w:id="40" w:name="OLE_LINK4"/>
      <w:r/>
      <w:bookmarkStart w:id="41" w:name="OLE_LINK31"/>
      <w:r/>
      <w:bookmarkStart w:id="42" w:name="OLE_LINK34"/>
      <w:r/>
      <w:bookmarkEnd w:id="37"/>
      <w:r/>
      <w:bookmarkEnd w:id="38"/>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1"/>
      <w:r/>
      <w:bookmarkStart w:id="44" w:name="OLE_LINK2"/>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5"/>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5"/>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bookmarkEnd w:id="41"/>
      <w:bookmarkEnd w:id="42"/>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9501"/>
      <w:r/>
      <w:bookmarkStart w:id="48" w:name="_Toc18442"/>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07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21029"/>
      <w:r/>
      <w:bookmarkStart w:id="50" w:name="_Toc8186"/>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ascii="宋体" w:hAnsi="宋体" w:cs="宋体"/>
          <w:sz w:val="21"/>
          <w:szCs w:val="21"/>
        </w:rPr>
      </w:pPr>
      <w:r>
        <w:rPr>
          <w:rFonts w:ascii="宋体" w:hAnsi="宋体" w:cs="宋体"/>
          <w:sz w:val="21"/>
          <w:szCs w:val="21"/>
        </w:rPr>
      </w:r>
      <w:r/>
    </w:p>
    <w:p>
      <w:pPr>
        <w:pStyle w:val="841"/>
        <w:ind w:left="0" w:firstLine="0"/>
        <w:jc w:val="center"/>
        <w:rPr>
          <w:rFonts w:ascii="宋体" w:hAnsi="宋体"/>
          <w:sz w:val="21"/>
          <w:szCs w:val="21"/>
          <w:lang w:val="zh-CN"/>
        </w:rPr>
      </w:pPr>
      <w:r/>
      <w:bookmarkStart w:id="51" w:name="_Toc105397778"/>
      <w:r/>
      <w:bookmarkStart w:id="52" w:name="_Toc7264"/>
      <w:r/>
      <w:bookmarkStart w:id="53" w:name="_Toc24711"/>
      <w:r>
        <w:rPr>
          <w:rFonts w:hint="eastAsia" w:ascii="宋体" w:hAnsi="宋体"/>
          <w:b/>
          <w:sz w:val="44"/>
          <w:szCs w:val="22"/>
        </w:rPr>
        <w:br w:type="page" w:clear="all"/>
      </w:r>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07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3821"/>
      <w:r/>
      <w:bookmarkStart w:id="56" w:name="_Toc17036"/>
      <w:r/>
      <w:bookmarkStart w:id="57" w:name="_Toc105397779"/>
      <w:r/>
      <w:bookmarkStart w:id="58" w:name="_Toc71810480"/>
      <w:r>
        <w:rPr>
          <w:rFonts w:hint="eastAsia" w:ascii="宋体" w:hAnsi="宋体"/>
          <w:b/>
          <w:sz w:val="21"/>
          <w:szCs w:val="21"/>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开标一览表（单价）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（元人民币/件）</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ascii="宋体" w:hAnsi="宋体"/>
          <w:sz w:val="21"/>
          <w:szCs w:val="21"/>
          <w:lang w:val="zh-CN"/>
        </w:rPr>
      </w:pPr>
      <w:r>
        <w:rPr>
          <w:rFonts w:hint="eastAsia" w:ascii="宋体" w:hAnsi="宋体"/>
          <w:b/>
          <w:sz w:val="21"/>
          <w:szCs w:val="21"/>
          <w:lang w:val="zh-CN"/>
        </w:rPr>
        <w:t xml:space="preserve">3.本次报价报的是单价，不报总价。(每件不超单价最高限价</w:t>
      </w:r>
      <w:r>
        <w:rPr>
          <w:rFonts w:ascii="宋体" w:hAnsi="宋体"/>
          <w:b/>
          <w:sz w:val="21"/>
          <w:szCs w:val="21"/>
          <w:lang w:val="zh-CN"/>
        </w:rPr>
        <w:t xml:space="preserve">3685.00</w:t>
      </w:r>
      <w:r>
        <w:rPr>
          <w:rFonts w:hint="eastAsia" w:ascii="宋体" w:hAnsi="宋体"/>
          <w:b/>
          <w:sz w:val="21"/>
          <w:szCs w:val="21"/>
          <w:lang w:val="zh-CN"/>
        </w:rPr>
        <w:t xml:space="preserve">元/件)</w:t>
      </w:r>
      <w:r/>
    </w:p>
    <w:p>
      <w:pPr>
        <w:pStyle w:val="867"/>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7"/>
      </w:pPr>
      <w:r/>
      <w:r/>
    </w:p>
    <w:p>
      <w:pPr>
        <w:ind w:left="0"/>
        <w:rPr>
          <w:rFonts w:ascii="宋体" w:hAnsi="宋体"/>
          <w:sz w:val="21"/>
          <w:szCs w:val="21"/>
        </w:rPr>
        <w:outlineLvl w:val="0"/>
      </w:pPr>
      <w:r/>
      <w:bookmarkStart w:id="73" w:name="_Toc71810483"/>
      <w:r/>
      <w:bookmarkStart w:id="74" w:name="_Toc105397782"/>
      <w:r/>
      <w:bookmarkEnd w:id="70"/>
      <w:r/>
      <w:bookmarkEnd w:id="71"/>
      <w:r/>
      <w:bookmarkEnd w:id="72"/>
      <w:r>
        <w:rPr>
          <w:rFonts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1810484"/>
      <w:r/>
      <w:bookmarkStart w:id="77" w:name="_Toc19621"/>
      <w:r/>
      <w:bookmarkStart w:id="78" w:name="_Toc21574"/>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bCs/>
          <w:sz w:val="21"/>
          <w:szCs w:val="21"/>
          <w:u w:val="single"/>
        </w:rPr>
        <w:t xml:space="preserve">苏州市不动产登记中心</w:t>
      </w:r>
      <w:r>
        <w:rPr>
          <w:rFonts w:hint="eastAsia" w:ascii="宋体" w:hAnsi="宋体"/>
          <w:b/>
          <w:bCs/>
          <w:sz w:val="21"/>
          <w:szCs w:val="21"/>
        </w:rPr>
        <w:t xml:space="preserve">的</w:t>
      </w:r>
      <w:r>
        <w:rPr>
          <w:rFonts w:hint="eastAsia" w:ascii="宋体" w:hAnsi="宋体"/>
          <w:b/>
          <w:bCs/>
          <w:sz w:val="21"/>
          <w:szCs w:val="21"/>
          <w:u w:val="single"/>
        </w:rPr>
        <w:t xml:space="preserve">继承公证法律服务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继承公证法律服务</w:t>
      </w:r>
      <w:r>
        <w:rPr>
          <w:rFonts w:hint="eastAsia" w:ascii="宋体" w:hAnsi="宋体"/>
          <w:b/>
          <w:bCs/>
          <w:sz w:val="21"/>
          <w:szCs w:val="21"/>
        </w:rPr>
        <w:t xml:space="preserve">，属于</w:t>
      </w:r>
      <w:r>
        <w:rPr>
          <w:rFonts w:hint="eastAsia" w:ascii="宋体" w:hAnsi="宋体"/>
          <w:b/>
          <w:bCs/>
          <w:sz w:val="21"/>
          <w:szCs w:val="21"/>
          <w:u w:val="single"/>
        </w:rPr>
        <w:t xml:space="preserve">其他未列明行业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2206"/>
      <w:r/>
      <w:bookmarkStart w:id="82" w:name="_Toc15378"/>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0"/>
        <w:ind w:left="0" w:firstLine="0"/>
        <w:rPr>
          <w:rFonts w:ascii="宋体" w:hAnsi="宋体"/>
          <w:b/>
          <w:lang w:val="zh-CN"/>
        </w:rPr>
      </w:pPr>
      <w:r>
        <w:rPr>
          <w:rFonts w:ascii="宋体" w:hAnsi="宋体"/>
          <w:b/>
          <w:lang w:val="zh-CN"/>
        </w:rPr>
      </w:r>
      <w:r/>
    </w:p>
    <w:p>
      <w:pPr>
        <w:pStyle w:val="90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rPr>
          <w:rFonts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6" w:name="_Toc31973"/>
      <w:r/>
      <w:bookmarkStart w:id="87" w:name="_Toc27138"/>
      <w:r>
        <w:rPr>
          <w:rFonts w:ascii="宋体" w:hAnsi="宋体"/>
          <w:sz w:val="21"/>
          <w:szCs w:val="21"/>
        </w:rPr>
        <w:t xml:space="preserve"> </w:t>
      </w:r>
      <w:r/>
    </w:p>
    <w:p>
      <w:pPr>
        <w:pStyle w:val="86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.项目服务人员配置表</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1" w:name="_Toc105397788"/>
      <w:r/>
      <w:bookmarkStart w:id="92" w:name="_Toc71810490"/>
      <w:r/>
      <w:bookmarkEnd w:id="86"/>
      <w:r/>
      <w:bookmarkEnd w:id="87"/>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.针对本项目的实施方案</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3"/>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4" w:name="OLE_LINK7"/>
      <w:r/>
      <w:bookmarkStart w:id="95" w:name="OLE_LINK8"/>
      <w:r/>
      <w:bookmarkStart w:id="96" w:name="OLE_LINK48"/>
      <w:r>
        <w:rPr>
          <w:rFonts w:hint="eastAsia" w:ascii="宋体" w:hAnsi="宋体"/>
          <w:b/>
          <w:sz w:val="21"/>
          <w:szCs w:val="21"/>
          <w:lang w:val="zh-CN"/>
        </w:rPr>
        <w:t xml:space="preserve">备注：根据招标文件第二章“投标人须知”第26.4</w:t>
      </w:r>
      <w:bookmarkStart w:id="97"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7"/>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bookmarkEnd w:id="95"/>
      <w:bookmarkEnd w:id="96"/>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41"/>
        <w:ind w:left="0" w:firstLine="0"/>
        <w:jc w:val="center"/>
        <w:rPr>
          <w:rFonts w:ascii="宋体" w:hAnsi="宋体"/>
          <w:b/>
          <w:sz w:val="44"/>
          <w:szCs w:val="22"/>
        </w:rPr>
      </w:pPr>
      <w:r/>
      <w:bookmarkStart w:id="98" w:name="_Toc4098"/>
      <w:r/>
      <w:bookmarkStart w:id="99" w:name="_Toc105397793"/>
      <w:r/>
      <w:bookmarkStart w:id="100" w:name="_Toc23660"/>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苏州市不动产登记中心 </w:t>
      </w:r>
      <w:r>
        <w:rPr>
          <w:rFonts w:ascii="宋体" w:hAnsi="宋体"/>
          <w:sz w:val="21"/>
        </w:rPr>
        <w:t xml:space="preserve">的委托，就</w:t>
      </w:r>
      <w:r>
        <w:rPr>
          <w:rFonts w:hint="eastAsia" w:ascii="宋体" w:hAnsi="宋体"/>
          <w:sz w:val="21"/>
          <w:u w:val="single"/>
        </w:rPr>
        <w:t xml:space="preserve"> 继承公证法律服务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一、项目编号：JSZC-320500-JZCG-G2026-0029</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二、项目名称：继承公证法律服务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三、预算金额：人民币肆佰柒拾伍万叁仟陆佰伍拾元整（￥：4</w:t>
      </w:r>
      <w:r>
        <w:rPr>
          <w:rFonts w:ascii="宋体" w:hAnsi="宋体"/>
          <w:sz w:val="21"/>
        </w:rPr>
        <w:t xml:space="preserve">753650.00</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四、最高限价：人民币肆佰柒拾伍万叁仟陆佰伍拾元整（￥：4</w:t>
      </w:r>
      <w:r>
        <w:rPr>
          <w:rFonts w:ascii="宋体" w:hAnsi="宋体"/>
          <w:sz w:val="21"/>
        </w:rPr>
        <w:t xml:space="preserve">753650.00</w:t>
      </w:r>
      <w:r>
        <w:rPr>
          <w:rFonts w:hint="eastAsia" w:ascii="宋体" w:hAnsi="宋体"/>
          <w:sz w:val="21"/>
        </w:rPr>
        <w:t xml:space="preserve">）</w:t>
      </w:r>
      <w:r/>
    </w:p>
    <w:p>
      <w:pPr>
        <w:ind w:left="0" w:firstLine="420"/>
        <w:spacing w:line="360" w:lineRule="auto"/>
        <w:tabs>
          <w:tab w:val="left" w:pos="0" w:leader="none"/>
        </w:tabs>
        <w:rPr>
          <w:rFonts w:ascii="宋体" w:hAnsi="宋体"/>
          <w:b/>
          <w:bCs/>
          <w:sz w:val="21"/>
        </w:rPr>
      </w:pPr>
      <w:r>
        <w:rPr>
          <w:rFonts w:hint="eastAsia" w:ascii="宋体" w:hAnsi="宋体"/>
          <w:b/>
          <w:bCs/>
          <w:sz w:val="21"/>
        </w:rPr>
        <w:t xml:space="preserve">本次采购为单价采购，单价最高限价为叁仟陆佰捌拾伍元整每件（￥：3</w:t>
      </w:r>
      <w:r>
        <w:rPr>
          <w:rFonts w:ascii="宋体" w:hAnsi="宋体"/>
          <w:b/>
          <w:bCs/>
          <w:sz w:val="21"/>
        </w:rPr>
        <w:t xml:space="preserve">685.00</w:t>
      </w:r>
      <w:r>
        <w:rPr>
          <w:rFonts w:hint="eastAsia" w:ascii="宋体" w:hAnsi="宋体"/>
          <w:b/>
          <w:bCs/>
          <w:sz w:val="21"/>
        </w:rPr>
        <w:t xml:space="preserve">/件）</w:t>
      </w:r>
      <w:r>
        <w:rPr>
          <w:b/>
          <w:bCs/>
        </w:rP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五、合同履行期限：合同签订之日起至2026年12月31日。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依据《自然资源部办公厅关于进一步加强不动产登记便民利民窗口建设的通知》（自然资办函〔2024〕1319号）要求，不动产登记部门要创新服务举措，采取委托第三方公证或公证调查等方式，提高非公证继承登记效率。</w:t>
      </w:r>
      <w:r>
        <w:rPr>
          <w:rFonts w:hint="eastAsia" w:ascii="宋体" w:hAnsi="宋体"/>
          <w:sz w:val="21"/>
        </w:rPr>
        <w:t xml:space="preserve">苏州市不动产登记中心</w:t>
      </w:r>
      <w:r>
        <w:rPr>
          <w:rFonts w:hint="eastAsia" w:ascii="宋体" w:hAnsi="宋体"/>
          <w:sz w:val="21"/>
        </w:rPr>
        <w:t xml:space="preserve">通过购买继承公证服务，由公证员等专业从业人员参与，有效化解继承登记难题。</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服务时间及地点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（1）苏州市不动产登记中心，全日制值班，工作日上午9：00-12：00，下午13：00-17：00；</w:t>
      </w:r>
      <w:r/>
    </w:p>
    <w:p>
      <w:pPr>
        <w:ind w:left="0" w:firstLine="420"/>
        <w:spacing w:line="360" w:lineRule="auto"/>
        <w:tabs>
          <w:tab w:val="left" w:pos="420" w:leader="none"/>
        </w:tabs>
        <w:rPr>
          <w:rFonts w:ascii="宋体" w:hAnsi="宋体"/>
          <w:sz w:val="21"/>
        </w:rPr>
      </w:pPr>
      <w:r>
        <w:rPr>
          <w:rFonts w:hint="eastAsia" w:ascii="宋体" w:hAnsi="宋体"/>
          <w:sz w:val="21"/>
        </w:rPr>
        <w:t xml:space="preserve">（2）本项目团队至少需要2人。</w:t>
      </w:r>
      <w:r/>
    </w:p>
    <w:p>
      <w:pPr>
        <w:ind w:left="0" w:firstLine="420"/>
        <w:spacing w:line="360" w:lineRule="auto"/>
        <w:tabs>
          <w:tab w:val="left" w:pos="420" w:leader="none"/>
        </w:tabs>
        <w:rPr>
          <w:rFonts w:ascii="宋体" w:hAnsi="宋体"/>
          <w:sz w:val="21"/>
        </w:rPr>
      </w:pPr>
      <w:r>
        <w:rPr>
          <w:rFonts w:hint="eastAsia" w:ascii="宋体" w:hAnsi="宋体"/>
          <w:sz w:val="21"/>
        </w:rPr>
        <w:t xml:space="preserve">参与本项目服务的</w:t>
      </w:r>
      <w:r>
        <w:rPr>
          <w:rFonts w:hint="eastAsia" w:ascii="宋体" w:hAnsi="宋体"/>
          <w:b/>
          <w:sz w:val="21"/>
        </w:rPr>
        <w:t xml:space="preserve">至少1名公证员或公证员助理</w:t>
      </w:r>
      <w:r>
        <w:rPr>
          <w:rStyle w:val="907"/>
          <w:rFonts w:hint="eastAsia"/>
          <w:b/>
          <w:sz w:val="21"/>
          <w:szCs w:val="21"/>
        </w:rPr>
        <w:t xml:space="preserve">（投标文件中须提供公证员或公证员助理执业证复印件及投标单位为其缴纳的最近一期的社保证明并加盖投标单位公章，未提供视为未实质性响应。）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值班点需投入</w:t>
      </w:r>
      <w:r>
        <w:rPr>
          <w:rFonts w:hint="eastAsia" w:ascii="宋体" w:hAnsi="宋体"/>
          <w:b/>
          <w:sz w:val="21"/>
        </w:rPr>
        <w:t xml:space="preserve">至少1名公证员或公证员助理</w:t>
      </w:r>
      <w:r>
        <w:rPr>
          <w:rStyle w:val="907"/>
          <w:rFonts w:hint="eastAsia"/>
          <w:b/>
          <w:sz w:val="21"/>
          <w:szCs w:val="21"/>
        </w:rPr>
        <w:t xml:space="preserve">（投标文件中须提供公证员或公证员助理执业证复印件及投标单位为其缴纳的最近一期的社保证明并加盖投标单位公章，未提供视为未实质性响应。）</w:t>
      </w:r>
      <w:r>
        <w:rPr>
          <w:rFonts w:hint="eastAsia" w:ascii="宋体" w:hAnsi="宋体"/>
          <w:sz w:val="21"/>
        </w:rPr>
        <w:t xml:space="preserve">到岗，根据工作量和办证时限合理增减人员。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（3）值班点配备的所有工作人员须按照苏州市不动产登记中心的工作时间值班并遵守其工作纪律。</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服务内容和时限</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（1）负责接待苏州市不动产登记中心交办的继承公证咨询。</w:t>
      </w:r>
      <w:r/>
    </w:p>
    <w:p>
      <w:pPr>
        <w:ind w:left="0" w:firstLine="420"/>
        <w:spacing w:line="360" w:lineRule="auto"/>
        <w:tabs>
          <w:tab w:val="left" w:pos="420" w:leader="none"/>
        </w:tabs>
        <w:rPr>
          <w:rFonts w:ascii="宋体" w:hAnsi="宋体"/>
          <w:sz w:val="21"/>
        </w:rPr>
      </w:pPr>
      <w:r>
        <w:rPr>
          <w:rFonts w:hint="eastAsia" w:ascii="宋体" w:hAnsi="宋体"/>
          <w:sz w:val="21"/>
        </w:rPr>
        <w:t xml:space="preserve">（2）负责办理苏州市不动产登记中心交办的继承公证。</w:t>
      </w:r>
      <w:r/>
    </w:p>
    <w:p>
      <w:pPr>
        <w:ind w:left="0" w:firstLine="420"/>
        <w:spacing w:line="360" w:lineRule="auto"/>
        <w:tabs>
          <w:tab w:val="left" w:pos="420" w:leader="none"/>
        </w:tabs>
        <w:rPr>
          <w:rFonts w:ascii="宋体" w:hAnsi="宋体"/>
          <w:sz w:val="21"/>
        </w:rPr>
      </w:pPr>
      <w:r>
        <w:rPr>
          <w:rFonts w:hint="eastAsia" w:ascii="宋体" w:hAnsi="宋体"/>
          <w:sz w:val="21"/>
        </w:rPr>
        <w:t xml:space="preserve">（3）对符合公证程序的上述继承事项出具继承公证书。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（4）通过咨询和初步书面审查后认为符合受理条件的案例公证机构应该接收申请人的材料，该日期为收件日。</w:t>
      </w:r>
      <w:r/>
    </w:p>
    <w:p>
      <w:pPr>
        <w:ind w:left="0" w:firstLine="420"/>
        <w:spacing w:line="360" w:lineRule="auto"/>
        <w:tabs>
          <w:tab w:val="left" w:pos="420" w:leader="none"/>
        </w:tabs>
        <w:rPr>
          <w:rFonts w:ascii="宋体" w:hAnsi="宋体"/>
          <w:sz w:val="21"/>
        </w:rPr>
      </w:pPr>
      <w:r>
        <w:rPr>
          <w:rFonts w:hint="eastAsia" w:ascii="宋体" w:hAnsi="宋体"/>
          <w:sz w:val="21"/>
        </w:rPr>
        <w:t xml:space="preserve">（5）公证机构在收件日后原则上在15个工作日左右完成材料的初步核实。</w:t>
      </w:r>
      <w:r/>
    </w:p>
    <w:p>
      <w:pPr>
        <w:ind w:left="0" w:firstLine="420"/>
        <w:spacing w:line="360" w:lineRule="auto"/>
        <w:tabs>
          <w:tab w:val="left" w:pos="420" w:leader="none"/>
        </w:tabs>
        <w:rPr>
          <w:rFonts w:ascii="宋体" w:hAnsi="宋体"/>
          <w:sz w:val="21"/>
        </w:rPr>
      </w:pPr>
      <w:r>
        <w:rPr>
          <w:rFonts w:hint="eastAsia" w:ascii="宋体" w:hAnsi="宋体"/>
          <w:sz w:val="21"/>
        </w:rPr>
        <w:t xml:space="preserve">（6）通过初步核实后公证机构应当立即通知所有继承人和相关人员来申办公证，原则上在10个工作日之内出具公证书，但因当事人原因无法完成的除外。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（7）从收件开始至出具公证书并交给苏州市不动产登记中心的最长时限不得超过不以继承公证书为登记依据的继承转移登记公示时间。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（1）受苏州市不动产登记中心委托的其管辖范围内的继承公证法律服务事项。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（2）除继承人之间有争议、申请人举证不足或其他无法完成核实的情况外，苏州市不动产登记中心交办的继承公证均须依法办理，并依法出具公证文书。</w:t>
      </w:r>
      <w:r/>
    </w:p>
    <w:p>
      <w:pPr>
        <w:ind w:left="0" w:firstLine="420"/>
        <w:spacing w:line="360" w:lineRule="auto"/>
        <w:tabs>
          <w:tab w:val="left" w:pos="420" w:leader="none"/>
        </w:tabs>
        <w:rPr>
          <w:rFonts w:ascii="宋体" w:hAnsi="宋体"/>
          <w:sz w:val="21"/>
        </w:rPr>
      </w:pPr>
      <w:r>
        <w:rPr>
          <w:rFonts w:hint="eastAsia" w:ascii="宋体" w:hAnsi="宋体"/>
          <w:sz w:val="21"/>
        </w:rPr>
        <w:t xml:space="preserve">（3）受苏州市不动产登记中心委托查询职工档案、确认亲属关系等。</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服务基本标准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态度热情，语言文明，举止得体，服务规范；公正廉洁，依法办事，诚实守信；处理接待事项应当尊重当事人。</w:t>
      </w:r>
      <w:r/>
    </w:p>
    <w:p>
      <w:pPr>
        <w:ind w:left="0" w:firstLine="420"/>
        <w:spacing w:line="360" w:lineRule="auto"/>
        <w:tabs>
          <w:tab w:val="left" w:pos="420" w:leader="none"/>
        </w:tabs>
        <w:rPr>
          <w:rFonts w:ascii="宋体" w:hAnsi="宋体"/>
          <w:sz w:val="21"/>
        </w:rPr>
      </w:pPr>
      <w:r>
        <w:rPr>
          <w:rFonts w:hint="eastAsia" w:ascii="宋体" w:hAnsi="宋体"/>
          <w:sz w:val="21"/>
        </w:rPr>
        <w:t xml:space="preserve">不得有下列行为：（1）歧视来访人员，推诿、拖延办理来访事项；（2）收受来访人员财物；（3）泄露当事人隐私；（4）遗弃、隐匿和擅自销毁来访材料；（5）向来访人员推介特定机构和人员提供的有偿法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费用是指提供公证法律服务的总费用，包括继承公证费用、调查核实所产生费用以及为完成继承公证法律服务所支出的其他合理费用。服务费用以苏州市不动产登记中心实际收到的其委托办理的继承公证书按件收取。</w:t>
      </w:r>
      <w:r/>
    </w:p>
    <w:p>
      <w:pPr>
        <w:ind w:left="0" w:firstLine="420"/>
        <w:spacing w:line="360" w:lineRule="auto"/>
        <w:tabs>
          <w:tab w:val="left" w:pos="420" w:leader="none"/>
        </w:tabs>
        <w:rPr>
          <w:rFonts w:ascii="宋体" w:hAnsi="宋体"/>
          <w:sz w:val="21"/>
        </w:rPr>
      </w:pPr>
      <w:r>
        <w:rPr>
          <w:rFonts w:hint="eastAsia" w:ascii="宋体" w:hAnsi="宋体"/>
          <w:sz w:val="21"/>
        </w:rPr>
        <w:t xml:space="preserve">（2）响应时间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服务点所配置点位到服务现场需便捷。</w:t>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1.履约期限：合同签订之日起至2026年12月31日。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2.付款方式：服务费用服务年度按实结算三次。（根据实际产生的公证件数结算）</w:t>
      </w:r>
      <w:r/>
    </w:p>
    <w:p>
      <w:pPr>
        <w:ind w:left="0" w:firstLine="420"/>
        <w:spacing w:line="360" w:lineRule="auto"/>
        <w:tabs>
          <w:tab w:val="left" w:pos="420" w:leader="none"/>
        </w:tabs>
        <w:rPr>
          <w:rFonts w:ascii="宋体" w:hAnsi="宋体"/>
          <w:sz w:val="21"/>
        </w:rPr>
      </w:pPr>
      <w:r>
        <w:rPr>
          <w:rFonts w:hint="eastAsia" w:ascii="宋体" w:hAnsi="宋体"/>
          <w:sz w:val="21"/>
        </w:rPr>
        <w:t xml:space="preserve">（四）其他要求：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值班场地：苏州市南环西路 1230号苏州市不动产登记中心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hint="eastAsia" w:ascii="宋体" w:hAnsi="宋体"/>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其他未列明行业</w:t>
      </w:r>
      <w:r>
        <w:rPr>
          <w:rFonts w:hint="eastAsia" w:ascii="宋体" w:hAnsi="宋体" w:cs="Times New Roman"/>
          <w:b/>
          <w:sz w:val="21"/>
          <w:highlight w:val="yellow"/>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1"/>
        <w:ind w:left="0" w:firstLine="0"/>
        <w:jc w:val="center"/>
        <w:rPr>
          <w:rFonts w:ascii="宋体" w:hAnsi="宋体"/>
          <w:b/>
          <w:sz w:val="44"/>
          <w:szCs w:val="22"/>
        </w:rPr>
      </w:pPr>
      <w:r/>
      <w:bookmarkStart w:id="102" w:name="_Toc5111"/>
      <w:r/>
      <w:bookmarkStart w:id="103" w:name="_Toc11789"/>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 合同及主要条款</w:t>
      </w:r>
      <w:bookmarkEnd w:id="102"/>
      <w:r/>
      <w:bookmarkEnd w:id="103"/>
      <w:r/>
      <w:bookmarkEnd w:id="105"/>
      <w:r/>
      <w:r/>
    </w:p>
    <w:p>
      <w:pPr>
        <w:ind w:left="0"/>
        <w:jc w:val="center"/>
        <w:rPr>
          <w:rFonts w:ascii="宋体" w:hAnsi="宋体"/>
          <w:b/>
          <w:sz w:val="32"/>
          <w:szCs w:val="32"/>
        </w:rPr>
      </w:pPr>
      <w:r/>
      <w:bookmarkStart w:id="107" w:name="_Toc57376410"/>
      <w:r/>
      <w:bookmarkStart w:id="108" w:name="_Toc27667"/>
      <w:r/>
      <w:bookmarkStart w:id="109" w:name="_Toc8564"/>
      <w:r/>
      <w:bookmarkEnd w:id="10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服务费用服务年度按实结算三次。（根据实际产生的公证件数结算）</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sz w:val="21"/>
          <w:szCs w:val="21"/>
        </w:rPr>
        <w:t xml:space="preserve"> </w:t>
      </w:r>
      <w:r>
        <w:rPr>
          <w:rFonts w:hint="eastAsia"/>
          <w:sz w:val="21"/>
          <w:szCs w:val="21"/>
        </w:rPr>
        <w:t xml:space="preserve">支付方式：</w:t>
      </w:r>
      <w:r>
        <w:rPr>
          <w:rFonts w:hint="eastAsia" w:ascii="宋体" w:hAnsi="宋体"/>
          <w:sz w:val="21"/>
          <w:szCs w:val="21"/>
        </w:rPr>
        <w:t xml:space="preserve">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数字人民币账户（数币钱包ID）</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w:t>
      </w:r>
      <w:r>
        <w:rPr>
          <w:rFonts w:hint="eastAsia" w:ascii="宋体" w:hAnsi="宋体"/>
          <w:sz w:val="21"/>
          <w:szCs w:val="21"/>
        </w:rPr>
        <w:t xml:space="preserve">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0"/>
        <w:ind w:left="400" w:firstLine="883"/>
        <w:rPr>
          <w:rFonts w:ascii="宋体" w:hAnsi="宋体"/>
          <w:b/>
          <w:sz w:val="44"/>
          <w:szCs w:val="22"/>
        </w:rPr>
      </w:pPr>
      <w:r/>
      <w:bookmarkStart w:id="110" w:name="_Toc105397795"/>
      <w:r>
        <w:rPr>
          <w:rFonts w:hint="eastAsia" w:ascii="宋体" w:hAnsi="宋体"/>
          <w:b/>
          <w:sz w:val="44"/>
          <w:szCs w:val="22"/>
        </w:rPr>
        <w:t xml:space="preserve"> </w:t>
      </w:r>
      <w:r/>
    </w:p>
    <w:p>
      <w:pPr>
        <w:pStyle w:val="900"/>
        <w:ind w:left="400" w:firstLine="883"/>
        <w:rPr>
          <w:rFonts w:ascii="宋体" w:hAnsi="宋体"/>
          <w:b/>
          <w:sz w:val="44"/>
          <w:szCs w:val="22"/>
        </w:rPr>
      </w:pPr>
      <w:r>
        <w:rPr>
          <w:rFonts w:hint="eastAsia" w:ascii="宋体" w:hAnsi="宋体"/>
          <w:b/>
          <w:sz w:val="44"/>
          <w:szCs w:val="22"/>
        </w:rPr>
        <w:br w:type="page" w:clear="all"/>
      </w:r>
      <w:r/>
    </w:p>
    <w:p>
      <w:pPr>
        <w:pStyle w:val="841"/>
        <w:ind w:left="0" w:firstLine="0"/>
        <w:jc w:val="center"/>
        <w:rPr>
          <w:rFonts w:ascii="宋体" w:hAnsi="宋体"/>
          <w:b/>
          <w:sz w:val="44"/>
          <w:szCs w:val="22"/>
        </w:rPr>
      </w:pPr>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 评标办法和评分标准</w:t>
      </w:r>
      <w:bookmarkEnd w:id="107"/>
      <w:r/>
      <w:bookmarkEnd w:id="108"/>
      <w:r/>
      <w:bookmarkEnd w:id="109"/>
      <w:r/>
      <w:bookmarkEnd w:id="110"/>
      <w:r/>
      <w:r/>
    </w:p>
    <w:p>
      <w:pPr>
        <w:ind w:left="0" w:firstLine="422"/>
        <w:spacing w:line="360" w:lineRule="auto"/>
        <w:rPr>
          <w:rFonts w:ascii="宋体" w:hAnsi="宋体"/>
          <w:b/>
          <w:sz w:val="21"/>
          <w:szCs w:val="21"/>
        </w:rPr>
      </w:pPr>
      <w:r/>
      <w:bookmarkStart w:id="112" w:name="_Toc16264"/>
      <w:r/>
      <w:bookmarkStart w:id="113" w:name="_Toc698"/>
      <w:r/>
      <w:bookmarkStart w:id="114" w:name="_Toc17476"/>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3"/>
      </w:pPr>
      <w:r/>
      <w:r/>
    </w:p>
    <w:p>
      <w:pPr>
        <w:pStyle w:val="85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53"/>
        <w:gridCol w:w="1382"/>
        <w:gridCol w:w="6739"/>
        <w:gridCol w:w="984"/>
      </w:tblGrid>
      <w:tr>
        <w:trPr>
          <w:trHeight w:val="567"/>
        </w:trPr>
        <w:tc>
          <w:tcPr>
            <w:tcW w:w="382"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w:t>
            </w:r>
            <w:r/>
          </w:p>
          <w:p>
            <w:pPr>
              <w:ind w:left="0"/>
              <w:jc w:val="center"/>
              <w:rPr>
                <w:rFonts w:ascii="宋体" w:hAnsi="宋体"/>
                <w:bCs/>
                <w:sz w:val="21"/>
                <w:szCs w:val="22"/>
              </w:rPr>
            </w:pPr>
            <w:r>
              <w:rPr>
                <w:rFonts w:ascii="宋体" w:hAnsi="宋体"/>
                <w:bCs/>
                <w:sz w:val="21"/>
                <w:szCs w:val="22"/>
              </w:rPr>
              <w:t xml:space="preserve">类别</w:t>
            </w:r>
            <w:r/>
          </w:p>
        </w:tc>
        <w:tc>
          <w:tcPr>
            <w:tcW w:w="701"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评审项</w:t>
            </w:r>
            <w:r/>
          </w:p>
        </w:tc>
        <w:tc>
          <w:tcPr>
            <w:tcW w:w="3418"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评审规则</w:t>
            </w:r>
            <w:r/>
          </w:p>
        </w:tc>
        <w:tc>
          <w:tcPr>
            <w:tcW w:w="499"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分值</w:t>
            </w:r>
            <w:r/>
          </w:p>
        </w:tc>
      </w:tr>
      <w:tr>
        <w:trPr>
          <w:trHeight w:val="567"/>
        </w:trPr>
        <w:tc>
          <w:tcPr>
            <w:tcW w:w="382"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价格部分</w:t>
            </w:r>
            <w:r/>
          </w:p>
          <w:p>
            <w:pPr>
              <w:ind w:left="0"/>
              <w:jc w:val="center"/>
              <w:rPr>
                <w:rFonts w:ascii="宋体" w:hAnsi="宋体"/>
                <w:bCs/>
                <w:sz w:val="21"/>
                <w:szCs w:val="22"/>
              </w:rPr>
            </w:pPr>
            <w:r>
              <w:rPr>
                <w:rFonts w:ascii="宋体" w:hAnsi="宋体"/>
                <w:bCs/>
                <w:sz w:val="21"/>
                <w:szCs w:val="22"/>
              </w:rPr>
              <w:t xml:space="preserve">(2</w:t>
            </w:r>
            <w:r>
              <w:rPr>
                <w:rFonts w:hint="eastAsia" w:ascii="宋体" w:hAnsi="宋体"/>
                <w:bCs/>
                <w:sz w:val="21"/>
                <w:szCs w:val="22"/>
              </w:rPr>
              <w:t xml:space="preserve">0</w:t>
            </w:r>
            <w:r>
              <w:rPr>
                <w:rFonts w:ascii="宋体" w:hAnsi="宋体"/>
                <w:bCs/>
                <w:sz w:val="21"/>
                <w:szCs w:val="22"/>
              </w:rPr>
              <w:t xml:space="preserve">分)</w:t>
            </w:r>
            <w:r/>
          </w:p>
        </w:tc>
        <w:tc>
          <w:tcPr>
            <w:tcW w:w="701"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投标报价</w:t>
            </w:r>
            <w:r/>
          </w:p>
        </w:tc>
        <w:tc>
          <w:tcPr>
            <w:tcW w:w="3418" w:type="pct"/>
            <w:vAlign w:val="center"/>
            <w:textDirection w:val="lrTb"/>
            <w:noWrap w:val="false"/>
          </w:tcPr>
          <w:p>
            <w:pPr>
              <w:ind w:left="0"/>
              <w:rPr>
                <w:rFonts w:ascii="宋体" w:hAnsi="宋体"/>
                <w:bCs/>
                <w:sz w:val="21"/>
                <w:szCs w:val="22"/>
              </w:rPr>
            </w:pPr>
            <w:r>
              <w:rPr>
                <w:rFonts w:hint="eastAsia" w:ascii="宋体" w:hAnsi="宋体"/>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bCs/>
                <w:sz w:val="21"/>
                <w:szCs w:val="22"/>
              </w:rPr>
            </w:pPr>
            <w:r>
              <w:rPr>
                <w:rFonts w:hint="eastAsia" w:ascii="宋体" w:hAnsi="宋体"/>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bCs/>
                <w:sz w:val="21"/>
                <w:szCs w:val="22"/>
              </w:rPr>
            </w:pPr>
            <w:r>
              <w:rPr>
                <w:rFonts w:hint="eastAsia" w:ascii="宋体" w:hAnsi="宋体"/>
                <w:bCs/>
                <w:sz w:val="21"/>
                <w:szCs w:val="22"/>
              </w:rPr>
              <w:t xml:space="preserve">投标报价得分＝（评标基准价/投标报价）×</w:t>
            </w:r>
            <w:r>
              <w:rPr>
                <w:rFonts w:ascii="宋体" w:hAnsi="宋体"/>
                <w:bCs/>
                <w:sz w:val="21"/>
                <w:szCs w:val="22"/>
              </w:rPr>
              <w:t xml:space="preserve">2</w:t>
            </w:r>
            <w:r>
              <w:rPr>
                <w:rFonts w:hint="eastAsia" w:ascii="宋体" w:hAnsi="宋体"/>
                <w:bCs/>
                <w:sz w:val="21"/>
                <w:szCs w:val="22"/>
              </w:rPr>
              <w:t xml:space="preserve">0％×100</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2</w:t>
            </w:r>
            <w:r>
              <w:rPr>
                <w:rFonts w:hint="eastAsia" w:ascii="宋体" w:hAnsi="宋体"/>
                <w:bCs/>
                <w:sz w:val="21"/>
                <w:szCs w:val="22"/>
              </w:rPr>
              <w:t xml:space="preserve">0</w:t>
            </w:r>
            <w:r/>
          </w:p>
        </w:tc>
      </w:tr>
      <w:tr>
        <w:trPr>
          <w:trHeight w:val="567"/>
        </w:trPr>
        <w:tc>
          <w:tcPr>
            <w:tcW w:w="382" w:type="pct"/>
            <w:vAlign w:val="center"/>
            <w:vMerge w:val="restart"/>
            <w:textDirection w:val="lrTb"/>
            <w:noWrap w:val="false"/>
          </w:tcPr>
          <w:p>
            <w:pPr>
              <w:ind w:left="0"/>
              <w:jc w:val="center"/>
              <w:rPr>
                <w:rFonts w:ascii="宋体" w:hAnsi="宋体"/>
                <w:bCs/>
                <w:sz w:val="21"/>
                <w:szCs w:val="22"/>
              </w:rPr>
            </w:pPr>
            <w:r>
              <w:rPr>
                <w:rFonts w:hint="eastAsia" w:ascii="宋体" w:hAnsi="宋体"/>
                <w:bCs/>
                <w:sz w:val="21"/>
                <w:szCs w:val="22"/>
              </w:rPr>
              <w:t xml:space="preserve">技术</w:t>
            </w:r>
            <w:r>
              <w:rPr>
                <w:rFonts w:ascii="宋体" w:hAnsi="宋体"/>
                <w:bCs/>
                <w:sz w:val="21"/>
                <w:szCs w:val="22"/>
              </w:rPr>
              <w:t xml:space="preserve">部分</w:t>
            </w:r>
            <w:r/>
          </w:p>
          <w:p>
            <w:pPr>
              <w:ind w:left="0"/>
              <w:jc w:val="center"/>
              <w:rPr>
                <w:rFonts w:ascii="宋体" w:hAnsi="宋体"/>
                <w:bCs/>
                <w:sz w:val="21"/>
                <w:szCs w:val="22"/>
              </w:rPr>
            </w:pPr>
            <w:r>
              <w:rPr>
                <w:rFonts w:ascii="宋体" w:hAnsi="宋体"/>
                <w:bCs/>
                <w:sz w:val="21"/>
                <w:szCs w:val="22"/>
              </w:rPr>
              <w:t xml:space="preserve">(8</w:t>
            </w:r>
            <w:r>
              <w:rPr>
                <w:rFonts w:hint="eastAsia" w:ascii="宋体" w:hAnsi="宋体"/>
                <w:bCs/>
                <w:sz w:val="21"/>
                <w:szCs w:val="22"/>
              </w:rPr>
              <w:t xml:space="preserve">0</w:t>
            </w:r>
            <w:r>
              <w:rPr>
                <w:rFonts w:ascii="宋体" w:hAnsi="宋体"/>
                <w:bCs/>
                <w:sz w:val="21"/>
                <w:szCs w:val="22"/>
              </w:rPr>
              <w:t xml:space="preserve">分)</w:t>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继承公证日常工作方案</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继承公证日常工作方案</w:t>
            </w:r>
            <w:r>
              <w:rPr>
                <w:rFonts w:hint="eastAsia" w:ascii="宋体" w:hAnsi="宋体" w:cs="Calibri"/>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项目组</w:t>
            </w:r>
            <w:r>
              <w:rPr>
                <w:rFonts w:ascii="宋体" w:hAnsi="宋体"/>
                <w:sz w:val="21"/>
                <w:szCs w:val="21"/>
                <w:lang w:bidi="ar"/>
              </w:rPr>
              <w:t xml:space="preserve">人员配置方案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项目</w:t>
            </w:r>
            <w:r>
              <w:rPr>
                <w:rFonts w:ascii="宋体" w:hAnsi="宋体"/>
                <w:sz w:val="21"/>
                <w:szCs w:val="21"/>
                <w:lang w:bidi="ar"/>
              </w:rPr>
              <w:t xml:space="preserve">服务承诺</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项目</w:t>
            </w:r>
            <w:r>
              <w:rPr>
                <w:rFonts w:ascii="宋体" w:hAnsi="宋体"/>
                <w:sz w:val="21"/>
                <w:szCs w:val="21"/>
                <w:lang w:bidi="ar"/>
              </w:rPr>
              <w:t xml:space="preserve">工作要求</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.项目管理措施</w:t>
            </w:r>
            <w:r>
              <w:rPr>
                <w:rFonts w:hint="eastAsia" w:ascii="宋体" w:hAnsi="宋体"/>
                <w:sz w:val="21"/>
                <w:szCs w:val="21"/>
                <w:lang w:bidi="ar"/>
              </w:rPr>
              <w:t xml:space="preserve">。</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8</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567"/>
        </w:trPr>
        <w:tc>
          <w:tcPr>
            <w:tcW w:w="382"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项目理解分析</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项目理解分析</w:t>
            </w:r>
            <w:r>
              <w:rPr>
                <w:rFonts w:hint="eastAsia" w:ascii="宋体" w:hAnsi="宋体" w:cs="Calibri"/>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1.不动产继承登记流程分析；</w:t>
            </w:r>
            <w:r/>
          </w:p>
          <w:p>
            <w:pPr>
              <w:ind w:left="0"/>
              <w:widowControl w:val="off"/>
              <w:rPr>
                <w:rFonts w:ascii="宋体" w:hAnsi="宋体"/>
                <w:sz w:val="21"/>
                <w:szCs w:val="21"/>
                <w:lang w:bidi="ar"/>
              </w:rPr>
            </w:pPr>
            <w:r>
              <w:rPr>
                <w:rFonts w:hint="eastAsia" w:ascii="宋体" w:hAnsi="宋体"/>
                <w:sz w:val="21"/>
                <w:szCs w:val="21"/>
                <w:lang w:bidi="ar"/>
              </w:rPr>
              <w:t xml:space="preserve">2.服务目标成效分析；</w:t>
            </w:r>
            <w:r/>
          </w:p>
          <w:p>
            <w:pPr>
              <w:ind w:left="0"/>
              <w:rPr>
                <w:rFonts w:ascii="宋体" w:hAnsi="宋体"/>
                <w:sz w:val="21"/>
                <w:szCs w:val="21"/>
                <w:lang w:bidi="ar"/>
              </w:rPr>
            </w:pPr>
            <w:r>
              <w:rPr>
                <w:rFonts w:hint="eastAsia" w:ascii="宋体" w:hAnsi="宋体"/>
                <w:sz w:val="21"/>
                <w:szCs w:val="21"/>
                <w:lang w:bidi="ar"/>
              </w:rPr>
              <w:t xml:space="preserve">3.项目重难点分析。</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6</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567"/>
        </w:trPr>
        <w:tc>
          <w:tcPr>
            <w:tcW w:w="382"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工作方案与服务单位的配合方案</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工作方案与服务单位的配合方案</w:t>
            </w:r>
            <w:r>
              <w:rPr>
                <w:rFonts w:hint="eastAsia" w:ascii="宋体" w:hAnsi="宋体" w:cs="Calibri"/>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1.项目对接方案与沟通频次；</w:t>
            </w:r>
            <w:r/>
          </w:p>
          <w:p>
            <w:pPr>
              <w:ind w:left="0"/>
              <w:widowControl w:val="off"/>
              <w:rPr>
                <w:rFonts w:ascii="宋体" w:hAnsi="宋体"/>
                <w:sz w:val="21"/>
                <w:szCs w:val="21"/>
                <w:lang w:bidi="ar"/>
              </w:rPr>
            </w:pPr>
            <w:r>
              <w:rPr>
                <w:rFonts w:hint="eastAsia" w:ascii="宋体" w:hAnsi="宋体"/>
                <w:sz w:val="21"/>
                <w:szCs w:val="21"/>
                <w:lang w:bidi="ar"/>
              </w:rPr>
              <w:t xml:space="preserve">2.划定双方权责与协作边界；</w:t>
            </w:r>
            <w:r/>
          </w:p>
          <w:p>
            <w:pPr>
              <w:ind w:left="0"/>
              <w:widowControl w:val="off"/>
              <w:rPr>
                <w:rFonts w:ascii="宋体" w:hAnsi="宋体"/>
                <w:sz w:val="21"/>
                <w:szCs w:val="21"/>
                <w:lang w:bidi="ar"/>
              </w:rPr>
            </w:pPr>
            <w:r>
              <w:rPr>
                <w:rFonts w:hint="eastAsia" w:ascii="宋体" w:hAnsi="宋体"/>
                <w:sz w:val="21"/>
                <w:szCs w:val="21"/>
                <w:lang w:bidi="ar"/>
              </w:rPr>
              <w:t xml:space="preserve">3.制定信息共享与资料提报；</w:t>
            </w:r>
            <w:r/>
          </w:p>
          <w:p>
            <w:pPr>
              <w:ind w:left="0"/>
              <w:rPr>
                <w:rFonts w:ascii="宋体" w:hAnsi="宋体"/>
                <w:sz w:val="21"/>
                <w:szCs w:val="21"/>
                <w:lang w:bidi="ar"/>
              </w:rPr>
            </w:pPr>
            <w:r>
              <w:rPr>
                <w:rFonts w:hint="eastAsia" w:ascii="宋体" w:hAnsi="宋体"/>
                <w:sz w:val="21"/>
                <w:szCs w:val="21"/>
                <w:lang w:bidi="ar"/>
              </w:rPr>
              <w:t xml:space="preserve">4.建立协同会商与问题联办。</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8</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988"/>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内部组织机构组建、内部工作流程方案</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内部组织机构组建、内部工作流程方案</w:t>
            </w:r>
            <w:r>
              <w:rPr>
                <w:rFonts w:hint="eastAsia" w:ascii="宋体" w:hAnsi="宋体" w:cs="Calibri"/>
                <w:sz w:val="21"/>
                <w:szCs w:val="21"/>
                <w:lang w:bidi="ar"/>
              </w:rPr>
              <w:t xml:space="preserve">。</w:t>
            </w:r>
            <w:r/>
          </w:p>
          <w:p>
            <w:pPr>
              <w:ind w:left="0"/>
              <w:rPr>
                <w:rFonts w:ascii="宋体" w:hAnsi="宋体" w:cs="Calibri"/>
                <w:sz w:val="21"/>
                <w:szCs w:val="21"/>
              </w:rPr>
            </w:pPr>
            <w:r>
              <w:rPr>
                <w:rFonts w:hint="eastAsia" w:ascii="宋体" w:hAnsi="宋体" w:cs="Calibri"/>
                <w:sz w:val="21"/>
                <w:szCs w:val="21"/>
              </w:rPr>
              <w:t xml:space="preserve">1.部门职能与岗位编制；</w:t>
            </w:r>
            <w:r/>
          </w:p>
          <w:p>
            <w:pPr>
              <w:ind w:left="0"/>
              <w:rPr>
                <w:rFonts w:ascii="宋体" w:hAnsi="宋体" w:cs="Calibri"/>
                <w:sz w:val="21"/>
                <w:szCs w:val="21"/>
              </w:rPr>
            </w:pPr>
            <w:r>
              <w:rPr>
                <w:rFonts w:hint="eastAsia" w:ascii="宋体" w:hAnsi="宋体" w:cs="Calibri"/>
                <w:sz w:val="21"/>
                <w:szCs w:val="21"/>
              </w:rPr>
              <w:t xml:space="preserve">2.层级架构动态优化机制；</w:t>
            </w:r>
            <w:r/>
          </w:p>
          <w:p>
            <w:pPr>
              <w:ind w:left="0"/>
              <w:rPr>
                <w:rFonts w:ascii="宋体" w:hAnsi="宋体" w:cs="Calibri"/>
                <w:sz w:val="21"/>
                <w:szCs w:val="21"/>
              </w:rPr>
            </w:pPr>
            <w:r>
              <w:rPr>
                <w:rFonts w:hint="eastAsia" w:ascii="宋体" w:hAnsi="宋体" w:cs="Calibri"/>
                <w:sz w:val="21"/>
                <w:szCs w:val="21"/>
              </w:rPr>
              <w:t xml:space="preserve">3.内部工作流程方案；</w:t>
            </w:r>
            <w:r/>
          </w:p>
          <w:p>
            <w:pPr>
              <w:ind w:left="0"/>
              <w:rPr>
                <w:rFonts w:ascii="宋体" w:hAnsi="宋体" w:cs="Calibri"/>
                <w:sz w:val="21"/>
                <w:szCs w:val="21"/>
              </w:rPr>
            </w:pPr>
            <w:r>
              <w:rPr>
                <w:rFonts w:hint="eastAsia" w:ascii="宋体" w:hAnsi="宋体" w:cs="Calibri"/>
                <w:sz w:val="21"/>
                <w:szCs w:val="21"/>
              </w:rPr>
              <w:t xml:space="preserve">4.流程执行监督机制。</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8</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内部质量控制制度、内部业务档案管理制度</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内部质量控制制度、内部业务档案管理制度</w:t>
            </w:r>
            <w:r>
              <w:rPr>
                <w:rFonts w:hint="eastAsia" w:ascii="宋体" w:hAnsi="宋体" w:cs="Calibri"/>
                <w:sz w:val="21"/>
                <w:szCs w:val="21"/>
                <w:lang w:bidi="ar"/>
              </w:rPr>
              <w:t xml:space="preserve">。</w:t>
            </w:r>
            <w:r/>
          </w:p>
          <w:p>
            <w:pPr>
              <w:ind w:left="0"/>
              <w:rPr>
                <w:rFonts w:ascii="宋体" w:hAnsi="宋体" w:cs="Calibri"/>
                <w:sz w:val="21"/>
                <w:szCs w:val="21"/>
              </w:rPr>
            </w:pPr>
            <w:r>
              <w:rPr>
                <w:rFonts w:hint="eastAsia" w:ascii="宋体" w:hAnsi="宋体" w:cs="Calibri"/>
                <w:sz w:val="21"/>
                <w:szCs w:val="21"/>
              </w:rPr>
              <w:t xml:space="preserve">1.内部质量控制制度；</w:t>
            </w:r>
            <w:r/>
          </w:p>
          <w:p>
            <w:pPr>
              <w:ind w:left="0"/>
              <w:rPr>
                <w:rFonts w:ascii="宋体" w:hAnsi="宋体" w:cs="Calibri"/>
                <w:sz w:val="21"/>
                <w:szCs w:val="21"/>
              </w:rPr>
            </w:pPr>
            <w:r>
              <w:rPr>
                <w:rFonts w:hint="eastAsia" w:ascii="宋体" w:hAnsi="宋体" w:cs="Calibri"/>
                <w:sz w:val="21"/>
                <w:szCs w:val="21"/>
              </w:rPr>
              <w:t xml:space="preserve">2.内部业务档案管理制度；</w:t>
            </w:r>
            <w:r/>
          </w:p>
          <w:p>
            <w:pPr>
              <w:ind w:left="0"/>
              <w:rPr>
                <w:rFonts w:ascii="宋体" w:hAnsi="宋体" w:cs="Calibri"/>
                <w:sz w:val="21"/>
                <w:szCs w:val="21"/>
              </w:rPr>
            </w:pPr>
            <w:r>
              <w:rPr>
                <w:rFonts w:hint="eastAsia" w:ascii="宋体" w:hAnsi="宋体" w:cs="Calibri"/>
                <w:sz w:val="21"/>
                <w:szCs w:val="21"/>
              </w:rPr>
              <w:t xml:space="preserve">3.首问负责制度；</w:t>
            </w:r>
            <w:r/>
          </w:p>
          <w:p>
            <w:pPr>
              <w:ind w:left="0"/>
              <w:rPr>
                <w:rFonts w:ascii="宋体" w:hAnsi="宋体" w:cs="Calibri"/>
                <w:sz w:val="21"/>
                <w:szCs w:val="21"/>
              </w:rPr>
            </w:pPr>
            <w:r>
              <w:rPr>
                <w:rFonts w:hint="eastAsia" w:ascii="宋体" w:hAnsi="宋体" w:cs="Calibri"/>
                <w:sz w:val="21"/>
                <w:szCs w:val="21"/>
              </w:rPr>
              <w:t xml:space="preserve">4.一次性告知制度。</w:t>
            </w:r>
            <w:r/>
          </w:p>
          <w:p>
            <w:pPr>
              <w:ind w:left="0"/>
              <w:rPr>
                <w:rFonts w:ascii="宋体" w:hAnsi="宋体"/>
                <w:b/>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8</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内部人事管理制度、内部财务管理制度</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w:t>
            </w:r>
            <w:r>
              <w:rPr>
                <w:rFonts w:hint="eastAsia" w:ascii="宋体" w:hAnsi="宋体"/>
                <w:sz w:val="21"/>
              </w:rPr>
              <w:t xml:space="preserve">定</w:t>
            </w:r>
            <w:r>
              <w:rPr>
                <w:rFonts w:hint="eastAsia" w:ascii="宋体" w:hAnsi="宋体"/>
                <w:bCs/>
                <w:sz w:val="21"/>
                <w:szCs w:val="22"/>
              </w:rPr>
              <w:t xml:space="preserve">内部人事管理制度、内部财务管理制度</w:t>
            </w:r>
            <w:r>
              <w:rPr>
                <w:rFonts w:hint="eastAsia" w:ascii="宋体" w:hAnsi="宋体" w:cs="Calibri"/>
                <w:sz w:val="21"/>
                <w:szCs w:val="21"/>
                <w:lang w:bidi="ar"/>
              </w:rPr>
              <w:t xml:space="preserve">。</w:t>
            </w:r>
            <w:r/>
          </w:p>
          <w:p>
            <w:pPr>
              <w:ind w:left="0"/>
              <w:rPr>
                <w:rFonts w:ascii="宋体" w:hAnsi="宋体" w:cs="Calibri"/>
                <w:sz w:val="21"/>
                <w:szCs w:val="21"/>
              </w:rPr>
            </w:pPr>
            <w:r>
              <w:rPr>
                <w:rFonts w:hint="eastAsia" w:ascii="宋体" w:hAnsi="宋体" w:cs="Calibri"/>
                <w:sz w:val="21"/>
                <w:szCs w:val="21"/>
              </w:rPr>
              <w:t xml:space="preserve">1.内部人事管理制度；</w:t>
            </w:r>
            <w:r/>
          </w:p>
          <w:p>
            <w:pPr>
              <w:ind w:left="0"/>
              <w:rPr>
                <w:rFonts w:ascii="宋体" w:hAnsi="宋体" w:cs="Calibri"/>
                <w:sz w:val="21"/>
                <w:szCs w:val="21"/>
              </w:rPr>
            </w:pPr>
            <w:r>
              <w:rPr>
                <w:rFonts w:hint="eastAsia" w:ascii="宋体" w:hAnsi="宋体" w:cs="Calibri"/>
                <w:sz w:val="21"/>
                <w:szCs w:val="21"/>
              </w:rPr>
              <w:t xml:space="preserve">2.内部财务管理制度。</w:t>
            </w:r>
            <w:r/>
          </w:p>
          <w:p>
            <w:pPr>
              <w:ind w:left="0"/>
              <w:rPr>
                <w:rFonts w:ascii="宋体" w:hAnsi="宋体" w:cs="Calibri"/>
                <w:sz w:val="21"/>
                <w:szCs w:val="21"/>
                <w:lang w:bidi="ar"/>
              </w:rPr>
            </w:pPr>
            <w:r>
              <w:rPr>
                <w:rFonts w:hint="eastAsia" w:ascii="宋体" w:hAnsi="宋体" w:cs="Calibri"/>
                <w:sz w:val="21"/>
                <w:szCs w:val="21"/>
                <w:lang w:bidi="ar"/>
              </w:rPr>
              <w:t xml:space="preserve">3.内部人事奖惩制度；</w:t>
            </w:r>
            <w:r/>
          </w:p>
          <w:p>
            <w:pPr>
              <w:ind w:left="0"/>
              <w:rPr>
                <w:rFonts w:ascii="宋体" w:hAnsi="宋体" w:cs="Calibri"/>
                <w:sz w:val="21"/>
                <w:szCs w:val="21"/>
                <w:lang w:bidi="ar"/>
              </w:rPr>
            </w:pPr>
            <w:r>
              <w:rPr>
                <w:rFonts w:hint="eastAsia" w:ascii="宋体" w:hAnsi="宋体" w:cs="Calibri"/>
                <w:sz w:val="21"/>
                <w:szCs w:val="21"/>
                <w:lang w:bidi="ar"/>
              </w:rPr>
              <w:t xml:space="preserve">4.内部考勤管理制度。</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8</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sz w:val="21"/>
              </w:rPr>
            </w:pPr>
            <w:r>
              <w:rPr>
                <w:rFonts w:hint="eastAsia" w:ascii="宋体" w:hAnsi="宋体"/>
                <w:bCs/>
                <w:sz w:val="21"/>
                <w:szCs w:val="22"/>
              </w:rPr>
              <w:t xml:space="preserve">创新服务方案</w:t>
            </w:r>
            <w:r/>
          </w:p>
        </w:tc>
        <w:tc>
          <w:tcPr>
            <w:tcW w:w="3418"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bCs/>
                <w:sz w:val="21"/>
                <w:szCs w:val="22"/>
              </w:rPr>
              <w:t xml:space="preserve">创新服务方案</w:t>
            </w:r>
            <w:r>
              <w:rPr>
                <w:rFonts w:hint="eastAsia" w:ascii="宋体" w:hAnsi="宋体" w:cs="Calibri"/>
                <w:sz w:val="21"/>
                <w:szCs w:val="21"/>
                <w:lang w:bidi="ar"/>
              </w:rPr>
              <w:t xml:space="preserve">。</w:t>
            </w:r>
            <w:r/>
          </w:p>
          <w:p>
            <w:pPr>
              <w:ind w:left="0"/>
              <w:rPr>
                <w:rFonts w:ascii="宋体" w:hAnsi="宋体" w:cs="Calibri"/>
                <w:sz w:val="21"/>
                <w:szCs w:val="21"/>
              </w:rPr>
            </w:pPr>
            <w:r>
              <w:rPr>
                <w:rFonts w:hint="eastAsia" w:ascii="宋体" w:hAnsi="宋体" w:cs="Calibri"/>
                <w:sz w:val="21"/>
                <w:szCs w:val="21"/>
              </w:rPr>
              <w:t xml:space="preserve">1.</w:t>
            </w:r>
            <w:r>
              <w:rPr>
                <w:rFonts w:hint="eastAsia" w:ascii="宋体" w:hAnsi="宋体" w:cs="Calibri"/>
                <w:sz w:val="21"/>
                <w:szCs w:val="21"/>
              </w:rPr>
              <w:t xml:space="preserve">与多部门实现数据共享</w:t>
            </w:r>
            <w:r>
              <w:rPr>
                <w:rFonts w:hint="eastAsia" w:ascii="宋体" w:hAnsi="宋体" w:cs="Calibri"/>
                <w:sz w:val="21"/>
                <w:szCs w:val="21"/>
              </w:rPr>
              <w:t xml:space="preserve">；</w:t>
            </w:r>
            <w:r/>
          </w:p>
          <w:p>
            <w:pPr>
              <w:ind w:left="0"/>
              <w:rPr>
                <w:rFonts w:ascii="宋体" w:hAnsi="宋体" w:cs="Calibri"/>
                <w:sz w:val="21"/>
                <w:szCs w:val="21"/>
              </w:rPr>
            </w:pPr>
            <w:r>
              <w:rPr>
                <w:rFonts w:hint="eastAsia" w:ascii="宋体" w:hAnsi="宋体" w:cs="Calibri"/>
                <w:sz w:val="21"/>
                <w:szCs w:val="21"/>
              </w:rPr>
              <w:t xml:space="preserve">2.提供互联网+公证服务。</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4</w:t>
            </w:r>
            <w:r>
              <w:rPr>
                <w:rFonts w:hint="eastAsia" w:ascii="宋体" w:hAnsi="宋体" w:cs="Calibri"/>
                <w:sz w:val="21"/>
                <w:szCs w:val="21"/>
                <w:lang w:bidi="ar"/>
              </w:rPr>
              <w:t xml:space="preserve">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4</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w:t>
            </w:r>
            <w:r>
              <w:rPr>
                <w:rFonts w:hint="eastAsia" w:ascii="宋体" w:hAnsi="宋体"/>
                <w:b/>
                <w:sz w:val="21"/>
              </w:rPr>
              <w:t xml:space="preserve">拟投入参与本项目服务的人员</w:t>
            </w:r>
            <w:r/>
          </w:p>
        </w:tc>
        <w:tc>
          <w:tcPr>
            <w:tcW w:w="3418" w:type="pct"/>
            <w:vAlign w:val="center"/>
            <w:textDirection w:val="lrTb"/>
            <w:noWrap w:val="false"/>
          </w:tcPr>
          <w:p>
            <w:pPr>
              <w:ind w:left="0"/>
              <w:widowControl w:val="off"/>
              <w:rPr>
                <w:rFonts w:ascii="宋体" w:hAnsi="宋体"/>
                <w:sz w:val="21"/>
                <w:szCs w:val="21"/>
              </w:rPr>
            </w:pPr>
            <w:r>
              <w:rPr>
                <w:rFonts w:hint="eastAsia" w:ascii="宋体" w:hAnsi="宋体"/>
                <w:sz w:val="21"/>
                <w:szCs w:val="22"/>
              </w:rPr>
              <w:t xml:space="preserve">在满足需求中的人数要求（至少1名公证员或公证员助理）的情况下，额外每多增加1名公证员或公证员助理的得2分，最高得</w:t>
            </w:r>
            <w:r>
              <w:rPr>
                <w:rFonts w:ascii="宋体" w:hAnsi="宋体"/>
                <w:sz w:val="21"/>
                <w:szCs w:val="22"/>
              </w:rPr>
              <w:t xml:space="preserve">8</w:t>
            </w:r>
            <w:r>
              <w:rPr>
                <w:rFonts w:hint="eastAsia" w:ascii="宋体" w:hAnsi="宋体"/>
                <w:sz w:val="21"/>
                <w:szCs w:val="22"/>
              </w:rPr>
              <w:t xml:space="preserve">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本项共</w:t>
            </w:r>
            <w:r>
              <w:rPr>
                <w:rFonts w:ascii="宋体" w:hAnsi="宋体"/>
                <w:sz w:val="21"/>
                <w:szCs w:val="21"/>
              </w:rPr>
              <w:t xml:space="preserve">8</w:t>
            </w:r>
            <w:r>
              <w:rPr>
                <w:rFonts w:hint="eastAsia" w:ascii="宋体" w:hAnsi="宋体"/>
                <w:sz w:val="21"/>
                <w:szCs w:val="21"/>
              </w:rPr>
              <w:t xml:space="preserve">分。</w:t>
            </w:r>
            <w:r/>
          </w:p>
          <w:p>
            <w:pPr>
              <w:ind w:left="0"/>
              <w:rPr>
                <w:rFonts w:ascii="宋体" w:hAnsi="宋体"/>
                <w:bCs/>
                <w:sz w:val="21"/>
                <w:szCs w:val="22"/>
              </w:rPr>
            </w:pPr>
            <w:r>
              <w:rPr>
                <w:rFonts w:hint="eastAsia" w:ascii="宋体" w:hAnsi="宋体"/>
                <w:b/>
                <w:sz w:val="21"/>
                <w:szCs w:val="21"/>
              </w:rPr>
              <w:t xml:space="preserve">注：投标文件内提供身份证扫描件、有效证书（</w:t>
            </w:r>
            <w:r>
              <w:rPr>
                <w:rStyle w:val="907"/>
                <w:rFonts w:hint="eastAsia"/>
                <w:b/>
                <w:sz w:val="21"/>
                <w:szCs w:val="21"/>
              </w:rPr>
              <w:t xml:space="preserve">公证员或公证员助理执业证</w:t>
            </w:r>
            <w:r>
              <w:rPr>
                <w:rFonts w:hint="eastAsia" w:ascii="宋体" w:hAnsi="宋体"/>
                <w:b/>
                <w:sz w:val="21"/>
                <w:szCs w:val="21"/>
              </w:rPr>
              <w:t xml:space="preserve">）、投标人为其缴纳的最近一期社保证明资料并加盖投标人公章，否则不得分。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8</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w:t>
            </w:r>
            <w:r>
              <w:rPr>
                <w:rFonts w:hint="eastAsia" w:ascii="宋体" w:hAnsi="宋体"/>
                <w:b/>
                <w:sz w:val="21"/>
              </w:rPr>
              <w:t xml:space="preserve">值班点配备的人员</w:t>
            </w:r>
            <w:r/>
          </w:p>
        </w:tc>
        <w:tc>
          <w:tcPr>
            <w:tcW w:w="3418" w:type="pct"/>
            <w:vAlign w:val="center"/>
            <w:textDirection w:val="lrTb"/>
            <w:noWrap w:val="false"/>
          </w:tcPr>
          <w:p>
            <w:pPr>
              <w:ind w:left="0"/>
              <w:widowControl w:val="off"/>
              <w:rPr>
                <w:rFonts w:ascii="宋体" w:hAnsi="宋体"/>
                <w:sz w:val="21"/>
                <w:szCs w:val="21"/>
              </w:rPr>
            </w:pPr>
            <w:r>
              <w:rPr>
                <w:rFonts w:hint="eastAsia" w:ascii="宋体" w:hAnsi="宋体"/>
                <w:sz w:val="21"/>
                <w:szCs w:val="22"/>
              </w:rPr>
              <w:t xml:space="preserve">在满足需求中的人数要求（至少1名公证员或公证员助理）的情况下，额外每多增加1名公证员或公证员助理的得2分，最高得6分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本项共</w:t>
            </w:r>
            <w:r>
              <w:rPr>
                <w:rFonts w:ascii="宋体" w:hAnsi="宋体"/>
                <w:sz w:val="21"/>
                <w:szCs w:val="21"/>
              </w:rPr>
              <w:t xml:space="preserve">6</w:t>
            </w:r>
            <w:r>
              <w:rPr>
                <w:rFonts w:hint="eastAsia" w:ascii="宋体" w:hAnsi="宋体"/>
                <w:sz w:val="21"/>
                <w:szCs w:val="21"/>
              </w:rPr>
              <w:t xml:space="preserve">分。</w:t>
            </w:r>
            <w:r/>
          </w:p>
          <w:p>
            <w:pPr>
              <w:ind w:left="0"/>
              <w:rPr>
                <w:rFonts w:ascii="宋体" w:hAnsi="宋体"/>
                <w:bCs/>
                <w:sz w:val="21"/>
                <w:szCs w:val="22"/>
              </w:rPr>
            </w:pPr>
            <w:r>
              <w:rPr>
                <w:rFonts w:hint="eastAsia" w:ascii="宋体" w:hAnsi="宋体"/>
                <w:b/>
                <w:sz w:val="21"/>
                <w:szCs w:val="21"/>
              </w:rPr>
              <w:t xml:space="preserve">注：投标文件内提供身份证扫描件、有效证书（</w:t>
            </w:r>
            <w:r>
              <w:rPr>
                <w:rStyle w:val="907"/>
                <w:rFonts w:hint="eastAsia"/>
                <w:b/>
                <w:sz w:val="21"/>
                <w:szCs w:val="21"/>
              </w:rPr>
              <w:t xml:space="preserve">公证员或公证员助理执业证</w:t>
            </w:r>
            <w:r>
              <w:rPr>
                <w:rFonts w:hint="eastAsia" w:ascii="宋体" w:hAnsi="宋体"/>
                <w:b/>
                <w:sz w:val="21"/>
                <w:szCs w:val="21"/>
              </w:rPr>
              <w:t xml:space="preserve">）、投标</w:t>
            </w:r>
            <w:r>
              <w:rPr>
                <w:rFonts w:hint="eastAsia" w:ascii="宋体" w:hAnsi="宋体"/>
                <w:b/>
                <w:sz w:val="21"/>
                <w:szCs w:val="21"/>
              </w:rPr>
              <w:t xml:space="preserve">人为其缴纳的最近一期社保证明资料并加盖投标人公章，否则不得分。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
                <w:bCs/>
                <w:sz w:val="21"/>
                <w:szCs w:val="22"/>
              </w:rPr>
            </w:pPr>
            <w:r>
              <w:rPr>
                <w:rFonts w:hint="eastAsia" w:ascii="宋体" w:hAnsi="宋体"/>
                <w:bCs/>
                <w:sz w:val="21"/>
                <w:szCs w:val="22"/>
              </w:rPr>
              <w:t xml:space="preserve">▲</w:t>
            </w:r>
            <w:r>
              <w:rPr>
                <w:rFonts w:hint="eastAsia" w:ascii="宋体" w:hAnsi="宋体"/>
                <w:b/>
                <w:sz w:val="21"/>
                <w:szCs w:val="21"/>
              </w:rPr>
              <w:t xml:space="preserve">服务人员工作经验</w:t>
            </w:r>
            <w:r/>
          </w:p>
        </w:tc>
        <w:tc>
          <w:tcPr>
            <w:tcW w:w="3418" w:type="pct"/>
            <w:vAlign w:val="center"/>
            <w:textDirection w:val="lrTb"/>
            <w:noWrap w:val="false"/>
          </w:tcPr>
          <w:p>
            <w:pPr>
              <w:ind w:left="0"/>
              <w:widowControl w:val="off"/>
              <w:rPr>
                <w:rFonts w:ascii="宋体" w:hAnsi="宋体"/>
                <w:sz w:val="21"/>
                <w:szCs w:val="21"/>
                <w:lang w:bidi="ar"/>
              </w:rPr>
            </w:pPr>
            <w:r>
              <w:rPr>
                <w:rFonts w:hint="eastAsia" w:ascii="宋体" w:hAnsi="宋体" w:cs="Times New Roman"/>
                <w:sz w:val="21"/>
                <w:szCs w:val="21"/>
              </w:rPr>
              <w:t xml:space="preserve">投标人拟派本项目服务人员具备：</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 </w:t>
            </w:r>
            <w:r>
              <w:rPr>
                <w:rFonts w:hint="eastAsia" w:ascii="宋体" w:hAnsi="宋体"/>
                <w:sz w:val="21"/>
                <w:szCs w:val="21"/>
                <w:lang w:bidi="ar"/>
              </w:rPr>
              <w:t xml:space="preserve">2年或以上不动产继承公证相关工作经验的；每人次得3分</w:t>
            </w:r>
            <w:r>
              <w:rPr>
                <w:rFonts w:hint="eastAsia" w:ascii="宋体" w:hAnsi="宋体"/>
                <w:sz w:val="21"/>
                <w:szCs w:val="21"/>
              </w:rPr>
              <w:t xml:space="preserve">，最高</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2. 1</w:t>
            </w:r>
            <w:r>
              <w:rPr>
                <w:rFonts w:hint="eastAsia" w:ascii="宋体" w:hAnsi="宋体"/>
                <w:sz w:val="21"/>
                <w:szCs w:val="21"/>
                <w:lang w:bidi="ar"/>
              </w:rPr>
              <w:t xml:space="preserve">年或以上</w:t>
            </w:r>
            <w:r>
              <w:rPr>
                <w:rFonts w:ascii="宋体" w:hAnsi="宋体"/>
                <w:sz w:val="21"/>
                <w:szCs w:val="21"/>
                <w:lang w:bidi="ar"/>
              </w:rPr>
              <w:t xml:space="preserve">2</w:t>
            </w:r>
            <w:r>
              <w:rPr>
                <w:rFonts w:hint="eastAsia" w:ascii="宋体" w:hAnsi="宋体"/>
                <w:sz w:val="21"/>
                <w:szCs w:val="21"/>
                <w:lang w:bidi="ar"/>
              </w:rPr>
              <w:t xml:space="preserve">年以下（不含2年）不动产继承公证相关工作经验的；每人次得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rPr>
              <w:t xml:space="preserve">，最高</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 </w:t>
            </w:r>
            <w:r>
              <w:rPr>
                <w:rFonts w:hint="eastAsia" w:ascii="宋体" w:hAnsi="宋体"/>
                <w:sz w:val="21"/>
                <w:szCs w:val="21"/>
                <w:lang w:bidi="ar"/>
              </w:rPr>
              <w:t xml:space="preserve">半年或以上</w:t>
            </w:r>
            <w:r>
              <w:rPr>
                <w:rFonts w:ascii="宋体" w:hAnsi="宋体"/>
                <w:sz w:val="21"/>
                <w:szCs w:val="21"/>
                <w:lang w:bidi="ar"/>
              </w:rPr>
              <w:t xml:space="preserve">1</w:t>
            </w:r>
            <w:r>
              <w:rPr>
                <w:rFonts w:hint="eastAsia" w:ascii="宋体" w:hAnsi="宋体"/>
                <w:sz w:val="21"/>
                <w:szCs w:val="21"/>
                <w:lang w:bidi="ar"/>
              </w:rPr>
              <w:t xml:space="preserve">年以下（不含</w:t>
            </w:r>
            <w:r>
              <w:rPr>
                <w:rFonts w:ascii="宋体" w:hAnsi="宋体"/>
                <w:sz w:val="21"/>
                <w:szCs w:val="21"/>
                <w:lang w:bidi="ar"/>
              </w:rPr>
              <w:t xml:space="preserve">1</w:t>
            </w:r>
            <w:r>
              <w:rPr>
                <w:rFonts w:hint="eastAsia" w:ascii="宋体" w:hAnsi="宋体"/>
                <w:sz w:val="21"/>
                <w:szCs w:val="21"/>
                <w:lang w:bidi="ar"/>
              </w:rPr>
              <w:t xml:space="preserve">年）不动产继承公证相关工作经验的</w:t>
            </w:r>
            <w:r>
              <w:rPr>
                <w:rFonts w:hint="eastAsia" w:ascii="宋体" w:hAnsi="宋体"/>
                <w:sz w:val="21"/>
                <w:szCs w:val="21"/>
                <w:lang w:bidi="ar"/>
              </w:rPr>
              <w:t xml:space="preserve">；每人次得</w:t>
            </w:r>
            <w:r>
              <w:rPr>
                <w:rFonts w:ascii="宋体" w:hAnsi="宋体"/>
                <w:sz w:val="21"/>
                <w:szCs w:val="21"/>
                <w:lang w:bidi="ar"/>
              </w:rPr>
              <w:t xml:space="preserve">1</w:t>
            </w:r>
            <w:r>
              <w:rPr>
                <w:rFonts w:hint="eastAsia" w:ascii="宋体" w:hAnsi="宋体"/>
                <w:sz w:val="21"/>
                <w:szCs w:val="21"/>
                <w:lang w:bidi="ar"/>
              </w:rPr>
              <w:t xml:space="preserve">分</w:t>
            </w:r>
            <w:r>
              <w:rPr>
                <w:rFonts w:hint="eastAsia" w:ascii="宋体" w:hAnsi="宋体"/>
                <w:sz w:val="21"/>
                <w:szCs w:val="21"/>
              </w:rPr>
              <w:t xml:space="preserve">，最高</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rPr>
              <w:t xml:space="preserve">本项共</w:t>
            </w:r>
            <w:r>
              <w:rPr>
                <w:rFonts w:ascii="宋体" w:hAnsi="宋体"/>
                <w:sz w:val="21"/>
                <w:szCs w:val="21"/>
              </w:rPr>
              <w:t xml:space="preserve">3</w:t>
            </w:r>
            <w:r>
              <w:rPr>
                <w:rFonts w:hint="eastAsia" w:ascii="宋体" w:hAnsi="宋体"/>
                <w:sz w:val="21"/>
                <w:szCs w:val="21"/>
              </w:rPr>
              <w:t xml:space="preserve">分</w:t>
            </w:r>
            <w:r>
              <w:rPr>
                <w:rFonts w:hint="eastAsia" w:ascii="宋体" w:hAnsi="宋体" w:cs="Times New Roman"/>
                <w:sz w:val="21"/>
                <w:szCs w:val="21"/>
              </w:rPr>
              <w:t xml:space="preserve">。</w:t>
            </w:r>
            <w:r/>
          </w:p>
          <w:p>
            <w:pPr>
              <w:ind w:left="0"/>
              <w:rPr>
                <w:rFonts w:ascii="宋体" w:hAnsi="宋体"/>
                <w:bCs/>
                <w:sz w:val="21"/>
                <w:szCs w:val="22"/>
              </w:rPr>
            </w:pPr>
            <w:r>
              <w:rPr>
                <w:rFonts w:hint="eastAsia" w:ascii="宋体" w:hAnsi="宋体"/>
                <w:b/>
                <w:sz w:val="21"/>
                <w:szCs w:val="21"/>
              </w:rPr>
              <w:t xml:space="preserve">注：投标文件内提供身份证扫描件、工作经验证明材料扫描件、投标人为其缴纳的最近一期社保证明资料并加盖投标人公章，否则不得分。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3</w:t>
            </w:r>
            <w:r/>
          </w:p>
        </w:tc>
      </w:tr>
      <w:tr>
        <w:trPr>
          <w:trHeight w:val="421"/>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▲服务人员职称</w:t>
            </w:r>
            <w:r/>
          </w:p>
        </w:tc>
        <w:tc>
          <w:tcPr>
            <w:tcW w:w="341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投标人拟派本项目服务人员具备：</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2"/>
              </w:rPr>
              <w:t xml:space="preserve">二</w:t>
            </w:r>
            <w:r>
              <w:rPr>
                <w:rFonts w:hint="eastAsia" w:ascii="宋体" w:hAnsi="宋体"/>
                <w:sz w:val="21"/>
                <w:szCs w:val="21"/>
                <w:lang w:bidi="ar"/>
              </w:rPr>
              <w:t xml:space="preserve">级或以上公证员证书；每人次得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rPr>
              <w:t xml:space="preserve">，最高</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lang w:bidi="ar"/>
              </w:rPr>
              <w:t xml:space="preserve">；</w:t>
            </w:r>
            <w:r>
              <w:rPr>
                <w:rFonts w:hint="eastAsia" w:ascii="宋体" w:hAnsi="宋体"/>
                <w:sz w:val="21"/>
                <w:szCs w:val="21"/>
              </w:rPr>
              <w:t xml:space="preserve">本项共</w:t>
            </w:r>
            <w:r>
              <w:rPr>
                <w:rFonts w:ascii="宋体" w:hAnsi="宋体"/>
                <w:sz w:val="21"/>
                <w:szCs w:val="21"/>
              </w:rPr>
              <w:t xml:space="preserve">3</w:t>
            </w:r>
            <w:r>
              <w:rPr>
                <w:rFonts w:hint="eastAsia" w:ascii="宋体" w:hAnsi="宋体"/>
                <w:sz w:val="21"/>
                <w:szCs w:val="21"/>
              </w:rPr>
              <w:t xml:space="preserve">分</w:t>
            </w:r>
            <w:r>
              <w:rPr>
                <w:rFonts w:hint="eastAsia" w:ascii="宋体" w:hAnsi="宋体" w:cs="Times New Roman"/>
                <w:sz w:val="21"/>
                <w:szCs w:val="21"/>
              </w:rPr>
              <w:t xml:space="preserve">。</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w:t>
            </w:r>
            <w:bookmarkStart w:id="115" w:name="_GoBack"/>
            <w:r/>
            <w:bookmarkEnd w:id="115"/>
            <w:r>
              <w:rPr>
                <w:rFonts w:hint="eastAsia" w:ascii="宋体" w:hAnsi="宋体"/>
                <w:b/>
                <w:sz w:val="21"/>
                <w:szCs w:val="21"/>
              </w:rPr>
              <w:t xml:space="preserve">、投标人为其缴纳的最近一期社保证明资料并加盖投标人公章，否则不得分。</w:t>
            </w:r>
            <w:r/>
          </w:p>
        </w:tc>
        <w:tc>
          <w:tcPr>
            <w:tcW w:w="499" w:type="pct"/>
            <w:vAlign w:val="center"/>
            <w:textDirection w:val="lrTb"/>
            <w:noWrap w:val="false"/>
          </w:tcPr>
          <w:p>
            <w:pPr>
              <w:ind w:left="0"/>
              <w:jc w:val="center"/>
              <w:rPr>
                <w:rFonts w:ascii="宋体" w:hAnsi="宋体"/>
                <w:bCs/>
                <w:sz w:val="21"/>
                <w:szCs w:val="22"/>
              </w:rPr>
            </w:pPr>
            <w:r>
              <w:rPr>
                <w:rFonts w:hint="eastAsia" w:ascii="宋体" w:hAnsi="宋体"/>
                <w:sz w:val="21"/>
                <w:szCs w:val="21"/>
              </w:rPr>
              <w:t xml:space="preserve">3</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cs="Times New Roman"/>
                <w:b/>
                <w:bCs/>
                <w:sz w:val="21"/>
                <w:szCs w:val="21"/>
              </w:rPr>
            </w:pPr>
            <w:r>
              <w:rPr>
                <w:rFonts w:hint="eastAsia" w:ascii="宋体" w:hAnsi="宋体" w:cs="Times New Roman"/>
                <w:b/>
                <w:bCs/>
                <w:sz w:val="21"/>
                <w:szCs w:val="21"/>
              </w:rPr>
              <w:t xml:space="preserve">▲</w:t>
            </w:r>
            <w:r>
              <w:rPr>
                <w:rFonts w:hint="eastAsia" w:ascii="宋体" w:hAnsi="宋体"/>
                <w:b/>
                <w:sz w:val="21"/>
                <w:szCs w:val="22"/>
              </w:rPr>
              <w:t xml:space="preserve">应急服务响应承诺</w:t>
            </w:r>
            <w:r/>
          </w:p>
        </w:tc>
        <w:tc>
          <w:tcPr>
            <w:tcW w:w="3418" w:type="pct"/>
            <w:vAlign w:val="center"/>
            <w:textDirection w:val="lrTb"/>
            <w:noWrap w:val="false"/>
          </w:tcPr>
          <w:p>
            <w:pPr>
              <w:ind w:left="0"/>
              <w:widowControl w:val="off"/>
              <w:rPr>
                <w:rFonts w:ascii="宋体" w:hAnsi="宋体"/>
                <w:bCs/>
                <w:sz w:val="21"/>
                <w:szCs w:val="22"/>
              </w:rPr>
            </w:pPr>
            <w:r>
              <w:rPr>
                <w:rFonts w:hint="eastAsia" w:ascii="宋体" w:hAnsi="宋体"/>
                <w:bCs/>
                <w:sz w:val="21"/>
                <w:szCs w:val="22"/>
              </w:rPr>
              <w:t xml:space="preserve">根据应急服务到场便捷程度综合评定，能够在0.5个工作日（含）内及时响应的得2分；在0.5（不含）到1个工作日（含）内响应得1分；超过1个工作日响应的不得分，未提供的不得分。</w:t>
            </w:r>
            <w:r/>
          </w:p>
          <w:p>
            <w:pPr>
              <w:ind w:left="0"/>
              <w:widowControl w:val="off"/>
              <w:rPr>
                <w:rFonts w:ascii="宋体" w:hAnsi="宋体"/>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投标文件内须提供承诺函</w:t>
            </w:r>
            <w:r>
              <w:rPr>
                <w:rFonts w:hint="eastAsia" w:ascii="宋体" w:hAnsi="宋体" w:cs="Times New Roman"/>
                <w:b/>
                <w:sz w:val="21"/>
                <w:szCs w:val="21"/>
              </w:rPr>
              <w:t xml:space="preserve">（格式自拟）</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4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r>
      <w:tr>
        <w:trPr>
          <w:trHeight w:val="860"/>
        </w:trPr>
        <w:tc>
          <w:tcPr>
            <w:tcW w:w="382"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701" w:type="pct"/>
            <w:vAlign w:val="center"/>
            <w:textDirection w:val="lrTb"/>
            <w:noWrap w:val="false"/>
          </w:tcPr>
          <w:p>
            <w:pPr>
              <w:ind w:left="0"/>
              <w:jc w:val="center"/>
              <w:rPr>
                <w:rFonts w:ascii="宋体" w:hAnsi="宋体"/>
                <w:b/>
                <w:bCs/>
                <w:sz w:val="21"/>
                <w:szCs w:val="22"/>
              </w:rPr>
            </w:pPr>
            <w:r>
              <w:rPr>
                <w:rFonts w:hint="eastAsia" w:ascii="宋体" w:hAnsi="宋体" w:cs="Times New Roman"/>
                <w:b/>
                <w:bCs/>
                <w:sz w:val="21"/>
                <w:szCs w:val="21"/>
              </w:rPr>
              <w:t xml:space="preserve">▲设立固定工作场所</w:t>
            </w:r>
            <w:r/>
          </w:p>
        </w:tc>
        <w:tc>
          <w:tcPr>
            <w:tcW w:w="3418" w:type="pct"/>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w:t>
            </w:r>
            <w:r/>
          </w:p>
          <w:p>
            <w:pPr>
              <w:ind w:left="0"/>
              <w:widowControl w:val="off"/>
              <w:rPr>
                <w:rFonts w:ascii="宋体" w:hAnsi="宋体" w:cs="Times New Roman"/>
                <w:sz w:val="21"/>
                <w:szCs w:val="21"/>
              </w:rPr>
            </w:pPr>
            <w:r>
              <w:rPr>
                <w:rFonts w:hint="eastAsia" w:ascii="宋体" w:hAnsi="宋体"/>
                <w:sz w:val="21"/>
                <w:szCs w:val="21"/>
                <w:lang w:val="zh-CN" w:bidi="zh-CN"/>
              </w:rPr>
              <w:t xml:space="preserve">在本项目工作区域范围内设立固定工作场所的或承诺中标后设立的</w:t>
            </w:r>
            <w:r>
              <w:rPr>
                <w:rFonts w:hint="eastAsia" w:ascii="宋体" w:hAnsi="宋体" w:cs="Times New Roman"/>
                <w:sz w:val="21"/>
                <w:szCs w:val="21"/>
              </w:rPr>
              <w:t xml:space="preserve">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rPr>
                <w:rFonts w:ascii="宋体" w:hAnsi="宋体"/>
                <w:bCs/>
                <w:sz w:val="21"/>
                <w:szCs w:val="22"/>
              </w:rPr>
            </w:pPr>
            <w:r>
              <w:rPr>
                <w:rFonts w:hint="eastAsia" w:ascii="宋体" w:hAnsi="宋体"/>
                <w:b/>
                <w:sz w:val="21"/>
                <w:szCs w:val="21"/>
              </w:rPr>
              <w:t xml:space="preserve">注：</w:t>
            </w:r>
            <w:r>
              <w:rPr>
                <w:rFonts w:hint="eastAsia" w:ascii="宋体" w:hAnsi="宋体" w:cs="Times New Roman"/>
                <w:b/>
                <w:sz w:val="21"/>
                <w:szCs w:val="21"/>
              </w:rPr>
              <w:t xml:space="preserve">投标文件内须提供工作场所证明材料扫描件（若为自有需提供自有房证明；若为租赁需提供租赁合同）或承诺函（格式自拟）</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499" w:type="pct"/>
            <w:vAlign w:val="center"/>
            <w:textDirection w:val="lrTb"/>
            <w:noWrap w:val="false"/>
          </w:tcPr>
          <w:p>
            <w:pPr>
              <w:ind w:left="0"/>
              <w:jc w:val="center"/>
              <w:rPr>
                <w:rFonts w:ascii="宋体" w:hAnsi="宋体"/>
                <w:bCs/>
                <w:sz w:val="21"/>
                <w:szCs w:val="22"/>
              </w:rPr>
            </w:pPr>
            <w:r>
              <w:rPr>
                <w:rFonts w:hint="eastAsia" w:ascii="宋体" w:hAnsi="宋体"/>
                <w:sz w:val="21"/>
                <w:szCs w:val="21"/>
              </w:rPr>
              <w:t xml:space="preserve">2</w:t>
            </w:r>
            <w:r/>
          </w:p>
        </w:tc>
      </w:tr>
      <w:tr>
        <w:trPr>
          <w:trHeight w:val="927"/>
        </w:trPr>
        <w:tc>
          <w:tcPr>
            <w:tcW w:w="382"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701"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w:t>
            </w:r>
            <w:r>
              <w:rPr>
                <w:rFonts w:hint="eastAsia" w:ascii="宋体" w:hAnsi="宋体"/>
                <w:b/>
                <w:sz w:val="21"/>
                <w:szCs w:val="22"/>
              </w:rPr>
              <w:t xml:space="preserve">类似项目业绩</w:t>
            </w:r>
            <w:r/>
          </w:p>
        </w:tc>
        <w:tc>
          <w:tcPr>
            <w:tcW w:w="3418" w:type="pct"/>
            <w:vAlign w:val="center"/>
            <w:textDirection w:val="lrTb"/>
            <w:noWrap w:val="false"/>
          </w:tcPr>
          <w:p>
            <w:pPr>
              <w:ind w:left="0"/>
              <w:rPr>
                <w:rFonts w:ascii="宋体" w:hAnsi="宋体"/>
                <w:bCs/>
                <w:sz w:val="21"/>
                <w:szCs w:val="22"/>
              </w:rPr>
            </w:pPr>
            <w:r>
              <w:rPr>
                <w:rFonts w:hint="eastAsia" w:ascii="宋体" w:hAnsi="宋体"/>
                <w:bCs/>
                <w:sz w:val="21"/>
                <w:szCs w:val="22"/>
              </w:rPr>
              <w:t xml:space="preserve">投标单位自202</w:t>
            </w:r>
            <w:r>
              <w:rPr>
                <w:rFonts w:ascii="宋体" w:hAnsi="宋体"/>
                <w:bCs/>
                <w:sz w:val="21"/>
                <w:szCs w:val="22"/>
              </w:rPr>
              <w:t xml:space="preserve">3</w:t>
            </w:r>
            <w:r>
              <w:rPr>
                <w:rFonts w:hint="eastAsia" w:ascii="宋体" w:hAnsi="宋体"/>
                <w:bCs/>
                <w:sz w:val="21"/>
                <w:szCs w:val="22"/>
              </w:rPr>
              <w:t xml:space="preserve">年1月1日起至今（以合同签订之日起为准）完成的类似项目业绩的，每提供一个得</w:t>
            </w:r>
            <w:r>
              <w:rPr>
                <w:rFonts w:ascii="宋体" w:hAnsi="宋体"/>
                <w:bCs/>
                <w:sz w:val="21"/>
                <w:szCs w:val="22"/>
              </w:rPr>
              <w:t xml:space="preserve">2</w:t>
            </w:r>
            <w:r>
              <w:rPr>
                <w:rFonts w:hint="eastAsia" w:ascii="宋体" w:hAnsi="宋体"/>
                <w:bCs/>
                <w:sz w:val="21"/>
                <w:szCs w:val="22"/>
              </w:rPr>
              <w:t xml:space="preserve">分，最高</w:t>
            </w:r>
            <w:r>
              <w:rPr>
                <w:rFonts w:ascii="宋体" w:hAnsi="宋体"/>
                <w:bCs/>
                <w:sz w:val="21"/>
                <w:szCs w:val="22"/>
              </w:rPr>
              <w:t xml:space="preserve">6</w:t>
            </w:r>
            <w:r>
              <w:rPr>
                <w:rFonts w:hint="eastAsia" w:ascii="宋体" w:hAnsi="宋体"/>
                <w:bCs/>
                <w:sz w:val="21"/>
                <w:szCs w:val="22"/>
              </w:rPr>
              <w:t xml:space="preserve">分。</w:t>
            </w:r>
            <w:r/>
          </w:p>
          <w:p>
            <w:pPr>
              <w:ind w:left="0"/>
              <w:rPr>
                <w:rFonts w:ascii="宋体" w:hAnsi="宋体"/>
                <w:b/>
                <w:bCs/>
                <w:sz w:val="21"/>
                <w:szCs w:val="22"/>
              </w:rPr>
            </w:pPr>
            <w:r>
              <w:rPr>
                <w:rFonts w:hint="eastAsia" w:ascii="宋体" w:hAnsi="宋体"/>
                <w:b/>
                <w:bCs/>
                <w:sz w:val="21"/>
                <w:szCs w:val="22"/>
              </w:rPr>
              <w:t xml:space="preserve">注：投标文件中需提供合同复印件并加盖投标单位公章，不提供不得分。类似业绩日期认定：以签订合同日期为准。</w:t>
            </w:r>
            <w:r/>
          </w:p>
        </w:tc>
        <w:tc>
          <w:tcPr>
            <w:tcW w:w="499"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5"/>
    <w:uiPriority w:val="99"/>
  </w:style>
  <w:style w:type="character" w:styleId="44">
    <w:name w:val="Footer Char"/>
    <w:basedOn w:val="850"/>
    <w:link w:val="883"/>
    <w:uiPriority w:val="99"/>
  </w:style>
  <w:style w:type="character" w:styleId="46">
    <w:name w:val="Caption Char"/>
    <w:basedOn w:val="860"/>
    <w:link w:val="883"/>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53"/>
    <w:qFormat/>
    <w:pPr>
      <w:ind w:left="1024"/>
      <w:jc w:val="both"/>
    </w:pPr>
    <w:rPr>
      <w:rFonts w:ascii="Calibri" w:hAnsi="Calibri"/>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4"/>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Body Text Indent"/>
    <w:basedOn w:val="840"/>
    <w:next w:val="840"/>
    <w:qFormat/>
    <w:pPr>
      <w:ind w:left="420" w:firstLine="1188"/>
      <w:spacing w:line="360" w:lineRule="exact"/>
    </w:pPr>
    <w:rPr>
      <w:rFonts w:ascii="Times New Roman" w:hAnsi="Times New Roman" w:cs="Times New Roman"/>
    </w:rPr>
  </w:style>
  <w:style w:type="paragraph" w:styleId="854" w:customStyle="1">
    <w:name w:val="正文2"/>
    <w:basedOn w:val="840"/>
    <w:next w:val="840"/>
    <w:qFormat/>
    <w:pPr>
      <w:ind w:left="0" w:hanging="2155"/>
      <w:spacing w:line="360" w:lineRule="auto"/>
      <w:shd w:val="clear" w:color="auto" w:fill="ffffff"/>
    </w:pPr>
    <w:rPr>
      <w:rFonts w:ascii="宋体" w:hAnsi="宋体"/>
    </w:rPr>
  </w:style>
  <w:style w:type="paragraph" w:styleId="855">
    <w:name w:val="toc 7"/>
    <w:basedOn w:val="841"/>
    <w:next w:val="840"/>
    <w:qFormat/>
    <w:pPr>
      <w:ind w:left="1640" w:firstLine="3784"/>
      <w:spacing w:before="0" w:after="0" w:line="360" w:lineRule="auto"/>
    </w:pPr>
    <w:rPr>
      <w:rFonts w:ascii="Times New Roman" w:hAnsi="Times New Roman" w:cs="Times New Roman"/>
    </w:rPr>
  </w:style>
  <w:style w:type="paragraph" w:styleId="856">
    <w:name w:val="List Bullet 4"/>
    <w:basedOn w:val="841"/>
    <w:next w:val="857"/>
    <w:qFormat/>
    <w:pPr>
      <w:ind w:left="1620" w:firstLine="2652"/>
      <w:spacing w:before="0" w:after="0" w:line="360" w:lineRule="auto"/>
    </w:pPr>
    <w:rPr>
      <w:rFonts w:ascii="Times New Roman" w:hAnsi="Times New Roman" w:cs="Times New Roman"/>
    </w:rPr>
  </w:style>
  <w:style w:type="paragraph" w:styleId="857">
    <w:name w:val="List Bullet 2"/>
    <w:basedOn w:val="841"/>
    <w:next w:val="840"/>
    <w:qFormat/>
    <w:pPr>
      <w:ind w:left="900" w:firstLine="2652"/>
      <w:spacing w:before="0" w:after="0" w:line="360" w:lineRule="auto"/>
    </w:pPr>
    <w:rPr>
      <w:rFonts w:ascii="Times New Roman" w:hAnsi="Times New Roman" w:cs="Times New Roman"/>
    </w:rPr>
  </w:style>
  <w:style w:type="paragraph" w:styleId="858">
    <w:name w:val="List Number"/>
    <w:basedOn w:val="841"/>
    <w:next w:val="840"/>
    <w:qFormat/>
    <w:pPr>
      <w:ind w:left="454" w:firstLine="2788"/>
      <w:spacing w:before="0" w:after="0" w:line="240" w:lineRule="auto"/>
    </w:pPr>
    <w:rPr>
      <w:rFonts w:ascii="Times New Roman" w:hAnsi="Times New Roman" w:cs="Times New Roman"/>
    </w:rPr>
  </w:style>
  <w:style w:type="paragraph" w:styleId="859">
    <w:name w:val="Normal Indent"/>
    <w:basedOn w:val="840"/>
    <w:next w:val="840"/>
    <w:link w:val="909"/>
    <w:qFormat/>
    <w:pPr>
      <w:ind w:left="420" w:firstLine="4772"/>
    </w:pPr>
  </w:style>
  <w:style w:type="paragraph" w:styleId="860">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1">
    <w:name w:val="List Bullet"/>
    <w:basedOn w:val="841"/>
    <w:next w:val="840"/>
    <w:qFormat/>
    <w:pPr>
      <w:ind w:left="900" w:firstLine="2652"/>
      <w:spacing w:before="0" w:after="0" w:line="360" w:lineRule="auto"/>
    </w:pPr>
    <w:rPr>
      <w:rFonts w:ascii="Times New Roman" w:hAnsi="Times New Roman" w:cs="Times New Roman"/>
    </w:rPr>
  </w:style>
  <w:style w:type="paragraph" w:styleId="862">
    <w:name w:val="Document Map"/>
    <w:basedOn w:val="841"/>
    <w:next w:val="863"/>
    <w:qFormat/>
    <w:pPr>
      <w:ind w:left="0" w:firstLine="4"/>
      <w:spacing w:before="0" w:after="0" w:line="240" w:lineRule="auto"/>
      <w:shd w:val="clear" w:color="000000" w:fill="000080"/>
    </w:pPr>
    <w:rPr>
      <w:rFonts w:ascii="Times New Roman" w:hAnsi="Times New Roman" w:cs="Times New Roman"/>
    </w:rPr>
  </w:style>
  <w:style w:type="paragraph" w:styleId="863">
    <w:name w:val="annotation subject"/>
    <w:next w:val="840"/>
    <w:qFormat/>
    <w:pPr>
      <w:ind w:firstLine="4608"/>
      <w:spacing w:line="360" w:lineRule="auto"/>
    </w:pPr>
    <w:rPr>
      <w:rFonts w:ascii="Calibri" w:hAnsi="Calibri"/>
    </w:rPr>
  </w:style>
  <w:style w:type="paragraph" w:styleId="864">
    <w:name w:val="annotation text"/>
    <w:basedOn w:val="841"/>
    <w:next w:val="840"/>
    <w:qFormat/>
    <w:pPr>
      <w:ind w:left="0" w:firstLine="3584"/>
      <w:spacing w:before="0" w:after="0" w:line="360" w:lineRule="auto"/>
    </w:pPr>
    <w:rPr>
      <w:rFonts w:ascii="Times New Roman" w:hAnsi="Times New Roman" w:cs="Times New Roman"/>
    </w:rPr>
  </w:style>
  <w:style w:type="paragraph" w:styleId="865">
    <w:name w:val="Body Text 3"/>
    <w:basedOn w:val="841"/>
    <w:next w:val="840"/>
    <w:qFormat/>
    <w:pPr>
      <w:ind w:left="0" w:firstLine="2048"/>
      <w:spacing w:before="0" w:after="0" w:line="500" w:lineRule="exact"/>
    </w:pPr>
    <w:rPr>
      <w:rFonts w:ascii="Times New Roman" w:hAnsi="Times New Roman" w:cs="Times New Roman"/>
    </w:rPr>
  </w:style>
  <w:style w:type="paragraph" w:styleId="866">
    <w:name w:val="List Bullet 3"/>
    <w:basedOn w:val="841"/>
    <w:next w:val="840"/>
    <w:qFormat/>
    <w:pPr>
      <w:ind w:left="900" w:firstLine="2652"/>
      <w:spacing w:before="0" w:after="0" w:line="360" w:lineRule="auto"/>
    </w:pPr>
    <w:rPr>
      <w:rFonts w:ascii="Times New Roman" w:hAnsi="Times New Roman" w:cs="Times New Roman"/>
    </w:rPr>
  </w:style>
  <w:style w:type="paragraph" w:styleId="867">
    <w:name w:val="Body Text"/>
    <w:basedOn w:val="840"/>
    <w:next w:val="840"/>
    <w:qFormat/>
    <w:pPr>
      <w:ind w:left="0" w:firstLine="2560"/>
    </w:pPr>
    <w:rPr>
      <w:rFonts w:ascii="Times New Roman" w:hAnsi="Times New Roman" w:cs="Times New Roman"/>
    </w:rPr>
  </w:style>
  <w:style w:type="paragraph" w:styleId="868">
    <w:name w:val="List Number 3"/>
    <w:basedOn w:val="841"/>
    <w:next w:val="840"/>
    <w:qFormat/>
    <w:pPr>
      <w:ind w:left="420" w:firstLine="3584"/>
      <w:spacing w:before="0" w:after="0" w:line="240" w:lineRule="auto"/>
    </w:pPr>
    <w:rPr>
      <w:rFonts w:ascii="Times New Roman" w:hAnsi="Times New Roman" w:cs="Times New Roman"/>
    </w:rPr>
  </w:style>
  <w:style w:type="paragraph" w:styleId="869">
    <w:name w:val="List 2"/>
    <w:basedOn w:val="841"/>
    <w:next w:val="855"/>
    <w:qFormat/>
    <w:pPr>
      <w:ind w:left="100" w:firstLine="3640"/>
      <w:spacing w:before="0" w:after="0" w:line="240" w:lineRule="auto"/>
    </w:pPr>
    <w:rPr>
      <w:rFonts w:ascii="Times New Roman" w:hAnsi="Times New Roman" w:cs="Times New Roman"/>
    </w:rPr>
  </w:style>
  <w:style w:type="paragraph" w:styleId="870">
    <w:name w:val="Block Text"/>
    <w:basedOn w:val="841"/>
    <w:next w:val="840"/>
    <w:qFormat/>
    <w:pPr>
      <w:ind w:left="420" w:right="33" w:firstLine="2560"/>
      <w:spacing w:before="0" w:after="0" w:line="240" w:lineRule="auto"/>
    </w:pPr>
    <w:rPr>
      <w:rFonts w:ascii="Times New Roman" w:hAnsi="Times New Roman" w:cs="Times New Roman"/>
    </w:rPr>
  </w:style>
  <w:style w:type="paragraph" w:styleId="871">
    <w:name w:val="toc 5"/>
    <w:basedOn w:val="841"/>
    <w:next w:val="840"/>
    <w:qFormat/>
    <w:pPr>
      <w:ind w:left="1160" w:firstLine="3784"/>
      <w:spacing w:before="0" w:after="0" w:line="360" w:lineRule="auto"/>
    </w:pPr>
    <w:rPr>
      <w:rFonts w:ascii="Times New Roman" w:hAnsi="Times New Roman" w:cs="Times New Roman"/>
    </w:rPr>
  </w:style>
  <w:style w:type="paragraph" w:styleId="872">
    <w:name w:val="toc 3"/>
    <w:basedOn w:val="841"/>
    <w:next w:val="840"/>
    <w:qFormat/>
    <w:pPr>
      <w:ind w:left="0" w:firstLine="1024"/>
      <w:spacing w:before="0" w:after="0" w:line="360" w:lineRule="auto"/>
    </w:pPr>
    <w:rPr>
      <w:rFonts w:ascii="Times New Roman" w:hAnsi="Times New Roman" w:cs="Times New Roman"/>
    </w:rPr>
  </w:style>
  <w:style w:type="paragraph" w:styleId="873">
    <w:name w:val="Plain Text"/>
    <w:basedOn w:val="841"/>
    <w:next w:val="874"/>
    <w:qFormat/>
    <w:pPr>
      <w:ind w:left="0" w:firstLine="2048"/>
      <w:spacing w:before="0" w:after="0" w:line="240" w:lineRule="auto"/>
    </w:pPr>
    <w:rPr>
      <w:rFonts w:ascii="Times New Roman" w:hAnsi="Times New Roman" w:cs="Times New Roman"/>
    </w:rPr>
  </w:style>
  <w:style w:type="paragraph" w:styleId="874">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5">
    <w:name w:val="List Bullet 5"/>
    <w:basedOn w:val="841"/>
    <w:next w:val="876"/>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qFormat/>
    <w:pPr>
      <w:ind w:left="420" w:firstLine="2724"/>
      <w:spacing w:after="120" w:line="360" w:lineRule="auto"/>
    </w:pPr>
    <w:rPr>
      <w:rFonts w:ascii="Calibri" w:hAnsi="Calibri"/>
    </w:rPr>
  </w:style>
  <w:style w:type="paragraph" w:styleId="877">
    <w:name w:val="toc 8"/>
    <w:basedOn w:val="841"/>
    <w:next w:val="840"/>
    <w:qFormat/>
    <w:pPr>
      <w:ind w:left="1880" w:firstLine="3784"/>
      <w:spacing w:before="0" w:after="0" w:line="360" w:lineRule="auto"/>
    </w:pPr>
    <w:rPr>
      <w:rFonts w:ascii="Times New Roman" w:hAnsi="Times New Roman" w:cs="Times New Roman"/>
    </w:rPr>
  </w:style>
  <w:style w:type="paragraph" w:styleId="878">
    <w:name w:val="Date"/>
    <w:basedOn w:val="841"/>
    <w:next w:val="840"/>
    <w:qFormat/>
    <w:pPr>
      <w:ind w:left="0" w:firstLine="2560"/>
      <w:spacing w:before="0" w:after="0" w:line="240" w:lineRule="auto"/>
    </w:pPr>
    <w:rPr>
      <w:rFonts w:ascii="Times New Roman" w:hAnsi="Times New Roman" w:cs="Times New Roman"/>
    </w:rPr>
  </w:style>
  <w:style w:type="paragraph" w:styleId="879">
    <w:name w:val="Body Text Indent 2"/>
    <w:basedOn w:val="841"/>
    <w:next w:val="853"/>
    <w:qFormat/>
    <w:pPr>
      <w:ind w:left="481" w:firstLine="2784"/>
      <w:spacing w:before="0" w:after="0" w:line="400" w:lineRule="exact"/>
    </w:pPr>
    <w:rPr>
      <w:rFonts w:ascii="Times New Roman" w:hAnsi="Times New Roman" w:cs="Times New Roman"/>
    </w:rPr>
  </w:style>
  <w:style w:type="paragraph" w:styleId="880">
    <w:name w:val="endnote text"/>
    <w:basedOn w:val="841"/>
    <w:next w:val="881"/>
    <w:qFormat/>
    <w:pPr>
      <w:ind w:left="0" w:firstLine="2560"/>
      <w:spacing w:before="0" w:after="0" w:line="360" w:lineRule="auto"/>
    </w:pPr>
    <w:rPr>
      <w:rFonts w:ascii="Times New Roman" w:hAnsi="Times New Roman" w:cs="Times New Roman"/>
    </w:rPr>
  </w:style>
  <w:style w:type="paragraph" w:styleId="881" w:customStyle="1">
    <w:name w:val="Char11"/>
    <w:basedOn w:val="841"/>
    <w:next w:val="840"/>
    <w:qFormat/>
    <w:pPr>
      <w:ind w:left="0" w:firstLine="3584"/>
      <w:spacing w:before="0" w:after="0" w:line="240" w:lineRule="auto"/>
    </w:pPr>
    <w:rPr>
      <w:rFonts w:ascii="Times New Roman" w:hAnsi="Times New Roman" w:cs="Times New Roman"/>
    </w:rPr>
  </w:style>
  <w:style w:type="paragraph" w:styleId="882">
    <w:name w:val="Balloon Text"/>
    <w:basedOn w:val="841"/>
    <w:next w:val="858"/>
    <w:qFormat/>
    <w:pPr>
      <w:ind w:left="0" w:firstLine="2048"/>
      <w:spacing w:before="0" w:after="0" w:line="240" w:lineRule="auto"/>
    </w:pPr>
    <w:rPr>
      <w:rFonts w:ascii="Times New Roman" w:hAnsi="Times New Roman" w:cs="Times New Roman"/>
    </w:rPr>
  </w:style>
  <w:style w:type="paragraph" w:styleId="883">
    <w:name w:val="Footer"/>
    <w:basedOn w:val="840"/>
    <w:next w:val="884"/>
    <w:link w:val="910"/>
    <w:qFormat/>
    <w:pPr>
      <w:ind w:left="0" w:firstLine="3584"/>
    </w:pPr>
  </w:style>
  <w:style w:type="paragraph" w:styleId="884"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5">
    <w:name w:val="Header"/>
    <w:basedOn w:val="841"/>
    <w:next w:val="878"/>
    <w:link w:val="911"/>
    <w:qFormat/>
    <w:pPr>
      <w:ind w:left="0" w:firstLine="3584"/>
      <w:jc w:val="center"/>
      <w:spacing w:before="0" w:after="0" w:line="240" w:lineRule="auto"/>
    </w:pPr>
  </w:style>
  <w:style w:type="paragraph" w:styleId="886">
    <w:name w:val="toc 4"/>
    <w:basedOn w:val="841"/>
    <w:next w:val="840"/>
    <w:qFormat/>
    <w:pPr>
      <w:ind w:left="1260" w:firstLine="1024"/>
      <w:spacing w:before="0" w:after="0" w:line="240" w:lineRule="auto"/>
    </w:pPr>
    <w:rPr>
      <w:rFonts w:ascii="Times New Roman" w:hAnsi="Times New Roman" w:cs="Times New Roman"/>
    </w:rPr>
  </w:style>
  <w:style w:type="paragraph" w:styleId="887">
    <w:name w:val="Subtitle"/>
    <w:next w:val="840"/>
    <w:qFormat/>
    <w:pPr>
      <w:ind w:left="1024"/>
      <w:jc w:val="center"/>
      <w:spacing w:after="60"/>
    </w:pPr>
    <w:rPr>
      <w:rFonts w:ascii="Calibri" w:hAnsi="Calibri"/>
    </w:rPr>
  </w:style>
  <w:style w:type="paragraph" w:styleId="888">
    <w:name w:val="List"/>
    <w:basedOn w:val="841"/>
    <w:next w:val="889"/>
    <w:qFormat/>
    <w:pPr>
      <w:ind w:left="200" w:firstLine="3640"/>
      <w:spacing w:before="0" w:after="0" w:line="240" w:lineRule="auto"/>
    </w:pPr>
    <w:rPr>
      <w:rFonts w:ascii="Times New Roman" w:hAnsi="Times New Roman" w:cs="Times New Roman"/>
    </w:rPr>
  </w:style>
  <w:style w:type="paragraph" w:styleId="889">
    <w:name w:val="Body Text First Indent"/>
    <w:next w:val="840"/>
    <w:qFormat/>
    <w:pPr>
      <w:ind w:left="420" w:firstLine="3748"/>
      <w:spacing w:after="120"/>
    </w:pPr>
    <w:rPr>
      <w:rFonts w:ascii="Calibri" w:hAnsi="Calibri"/>
    </w:rPr>
  </w:style>
  <w:style w:type="paragraph" w:styleId="890">
    <w:name w:val="footnote text"/>
    <w:basedOn w:val="841"/>
    <w:next w:val="870"/>
    <w:qFormat/>
    <w:pPr>
      <w:ind w:left="0" w:firstLine="3584"/>
      <w:spacing w:before="0" w:after="0" w:line="360" w:lineRule="auto"/>
    </w:pPr>
    <w:rPr>
      <w:rFonts w:ascii="Times New Roman" w:hAnsi="Times New Roman" w:cs="Times New Roman"/>
    </w:rPr>
  </w:style>
  <w:style w:type="paragraph" w:styleId="891">
    <w:name w:val="toc 6"/>
    <w:basedOn w:val="841"/>
    <w:next w:val="840"/>
    <w:qFormat/>
    <w:pPr>
      <w:ind w:left="1400" w:firstLine="3784"/>
      <w:spacing w:before="0" w:after="0" w:line="360" w:lineRule="auto"/>
    </w:pPr>
    <w:rPr>
      <w:rFonts w:ascii="Times New Roman" w:hAnsi="Times New Roman" w:cs="Times New Roman"/>
    </w:rPr>
  </w:style>
  <w:style w:type="paragraph" w:styleId="892">
    <w:name w:val="List 5"/>
    <w:basedOn w:val="841"/>
    <w:next w:val="867"/>
    <w:qFormat/>
    <w:pPr>
      <w:ind w:left="2100" w:firstLine="3676"/>
      <w:spacing w:before="0" w:after="0" w:line="240" w:lineRule="auto"/>
    </w:pPr>
    <w:rPr>
      <w:rFonts w:ascii="Times New Roman" w:hAnsi="Times New Roman" w:cs="Times New Roman"/>
    </w:rPr>
  </w:style>
  <w:style w:type="paragraph" w:styleId="893">
    <w:name w:val="Body Text Indent 3"/>
    <w:basedOn w:val="841"/>
    <w:next w:val="891"/>
    <w:qFormat/>
    <w:pPr>
      <w:ind w:left="480" w:firstLine="2784"/>
      <w:spacing w:before="0" w:after="0" w:line="400" w:lineRule="exact"/>
    </w:pPr>
    <w:rPr>
      <w:rFonts w:ascii="Times New Roman" w:hAnsi="Times New Roman" w:cs="Times New Roman"/>
    </w:rPr>
  </w:style>
  <w:style w:type="paragraph" w:styleId="894">
    <w:name w:val="toc 2"/>
    <w:basedOn w:val="841"/>
    <w:next w:val="840"/>
    <w:qFormat/>
    <w:pPr>
      <w:ind w:left="0" w:firstLine="1024"/>
      <w:spacing w:before="0" w:after="0" w:line="360" w:lineRule="auto"/>
    </w:pPr>
    <w:rPr>
      <w:rFonts w:ascii="Times New Roman" w:hAnsi="Times New Roman" w:cs="Times New Roman"/>
    </w:rPr>
  </w:style>
  <w:style w:type="paragraph" w:styleId="895">
    <w:name w:val="toc 9"/>
    <w:basedOn w:val="841"/>
    <w:next w:val="840"/>
    <w:qFormat/>
    <w:pPr>
      <w:ind w:left="2120" w:firstLine="3784"/>
      <w:spacing w:before="0" w:after="0" w:line="360" w:lineRule="auto"/>
    </w:pPr>
    <w:rPr>
      <w:rFonts w:ascii="Times New Roman" w:hAnsi="Times New Roman" w:cs="Times New Roman"/>
    </w:rPr>
  </w:style>
  <w:style w:type="paragraph" w:styleId="896">
    <w:name w:val="Body Text 2"/>
    <w:basedOn w:val="841"/>
    <w:next w:val="861"/>
    <w:qFormat/>
    <w:pPr>
      <w:ind w:left="0" w:firstLine="1024"/>
      <w:spacing w:before="0" w:after="120" w:line="480" w:lineRule="auto"/>
    </w:pPr>
    <w:rPr>
      <w:rFonts w:ascii="Times New Roman" w:hAnsi="Times New Roman" w:cs="Times New Roman"/>
    </w:rPr>
  </w:style>
  <w:style w:type="paragraph" w:styleId="897">
    <w:name w:val="HTML Preformatted"/>
    <w:basedOn w:val="841"/>
    <w:next w:val="860"/>
    <w:qFormat/>
    <w:pPr>
      <w:ind w:left="0" w:firstLine="2048"/>
      <w:spacing w:before="0" w:after="0" w:line="253" w:lineRule="atLeast"/>
    </w:pPr>
    <w:rPr>
      <w:rFonts w:ascii="Times New Roman" w:hAnsi="Times New Roman" w:cs="Times New Roman"/>
    </w:rPr>
  </w:style>
  <w:style w:type="paragraph" w:styleId="898">
    <w:name w:val="Normal (Web)"/>
    <w:basedOn w:val="840"/>
    <w:next w:val="869"/>
    <w:qFormat/>
    <w:pPr>
      <w:ind w:left="15" w:right="15" w:firstLine="4608"/>
      <w:spacing w:before="60" w:after="60" w:line="312" w:lineRule="auto"/>
    </w:pPr>
    <w:rPr>
      <w:rFonts w:ascii="Times New Roman" w:hAnsi="Times New Roman" w:cs="Times New Roman"/>
    </w:rPr>
  </w:style>
  <w:style w:type="paragraph" w:styleId="899">
    <w:name w:val="index 1"/>
    <w:basedOn w:val="841"/>
    <w:next w:val="840"/>
    <w:qFormat/>
    <w:pPr>
      <w:ind w:left="0" w:firstLine="3584"/>
      <w:spacing w:before="0" w:after="0" w:line="240" w:lineRule="auto"/>
    </w:pPr>
    <w:rPr>
      <w:rFonts w:ascii="Times New Roman" w:hAnsi="Times New Roman" w:cs="Times New Roman"/>
    </w:rPr>
  </w:style>
  <w:style w:type="paragraph" w:styleId="900">
    <w:name w:val="Body Text First Indent 2"/>
    <w:basedOn w:val="853"/>
    <w:link w:val="1259"/>
    <w:unhideWhenUsed/>
    <w:qFormat/>
    <w:pPr>
      <w:ind w:firstLine="420"/>
    </w:pPr>
  </w:style>
  <w:style w:type="table" w:styleId="90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character" w:styleId="909" w:customStyle="1">
    <w:name w:val="正文缩进 字符"/>
    <w:link w:val="859"/>
    <w:qFormat/>
    <w:rPr>
      <w:rFonts w:ascii="Calibri" w:hAnsi="Calibri" w:eastAsia="宋体" w:cs="Times New Roman"/>
    </w:rPr>
  </w:style>
  <w:style w:type="character" w:styleId="910" w:customStyle="1">
    <w:name w:val="页脚 字符"/>
    <w:link w:val="883"/>
    <w:qFormat/>
    <w:rPr>
      <w:rFonts w:ascii="Calibri" w:hAnsi="Calibri" w:eastAsia="宋体" w:cs="Times New Roman"/>
    </w:rPr>
  </w:style>
  <w:style w:type="character" w:styleId="911" w:customStyle="1">
    <w:name w:val="页眉 字符"/>
    <w:link w:val="885"/>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qFormat/>
    <w:pPr>
      <w:ind w:left="1134" w:firstLine="20"/>
      <w:spacing w:before="280" w:after="280" w:line="360" w:lineRule="auto"/>
      <w:outlineLvl w:val="5"/>
    </w:pPr>
  </w:style>
  <w:style w:type="paragraph" w:styleId="1023" w:customStyle="1">
    <w:name w:val="正文段"/>
    <w:basedOn w:val="841"/>
    <w:next w:val="1024"/>
    <w:qFormat/>
    <w:pPr>
      <w:ind w:left="454" w:firstLine="1222"/>
      <w:spacing w:before="0" w:after="240" w:line="240" w:lineRule="atLeast"/>
    </w:pPr>
    <w:rPr>
      <w:rFonts w:ascii="Times New Roman" w:hAnsi="Times New Roman" w:cs="Times New Roman"/>
    </w:rPr>
  </w:style>
  <w:style w:type="paragraph" w:styleId="1024" w:customStyle="1">
    <w:name w:val="批注主题1"/>
    <w:next w:val="840"/>
    <w:qFormat/>
    <w:pPr>
      <w:ind w:left="200" w:firstLine="4808"/>
      <w:spacing w:line="360" w:lineRule="auto"/>
    </w:pPr>
    <w:rPr>
      <w:rFonts w:ascii="Calibri" w:hAnsi="Calibri"/>
    </w:rPr>
  </w:style>
  <w:style w:type="paragraph" w:styleId="1025" w:customStyle="1">
    <w:name w:val="_Style 224"/>
    <w:next w:val="1026"/>
    <w:qFormat/>
    <w:pPr>
      <w:ind w:firstLine="3584"/>
    </w:pPr>
    <w:rPr>
      <w:rFonts w:ascii="Calibri" w:hAnsi="Calibri"/>
    </w:rPr>
  </w:style>
  <w:style w:type="paragraph" w:styleId="1026" w:customStyle="1">
    <w:name w:val="编号1"/>
    <w:basedOn w:val="841"/>
    <w:next w:val="1027"/>
    <w:qFormat/>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qFormat/>
    <w:pPr>
      <w:ind w:left="400" w:firstLine="5120"/>
      <w:spacing w:line="360" w:lineRule="auto"/>
      <w:widowControl w:val="off"/>
    </w:pPr>
    <w:rPr>
      <w:rFonts w:ascii="Calibri" w:hAnsi="Calibri"/>
    </w:rPr>
  </w:style>
  <w:style w:type="paragraph" w:styleId="1029" w:customStyle="1">
    <w:name w:val="图注"/>
    <w:next w:val="1030"/>
    <w:qFormat/>
    <w:pPr>
      <w:ind w:left="360" w:firstLine="2152"/>
      <w:jc w:val="center"/>
    </w:pPr>
    <w:rPr>
      <w:rFonts w:ascii="Calibri" w:hAnsi="Calibri"/>
    </w:rPr>
  </w:style>
  <w:style w:type="paragraph" w:styleId="1030" w:customStyle="1">
    <w:name w:val="列表编号 41"/>
    <w:basedOn w:val="841"/>
    <w:next w:val="1031"/>
    <w:qFormat/>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qFormat/>
    <w:pPr>
      <w:ind w:firstLine="5632"/>
      <w:widowControl w:val="off"/>
    </w:pPr>
    <w:rPr>
      <w:rFonts w:ascii="Calibri" w:hAnsi="Calibri"/>
    </w:rPr>
  </w:style>
  <w:style w:type="paragraph" w:styleId="1033" w:customStyle="1">
    <w:name w:val="Item Step in Table"/>
    <w:next w:val="1034"/>
    <w:qFormat/>
    <w:pPr>
      <w:ind w:left="397" w:firstLine="3699"/>
      <w:jc w:val="both"/>
      <w:spacing w:before="40" w:after="40"/>
    </w:pPr>
    <w:rPr>
      <w:rFonts w:ascii="Calibri" w:hAnsi="Calibri"/>
    </w:rPr>
  </w:style>
  <w:style w:type="paragraph" w:styleId="1034" w:customStyle="1">
    <w:name w:val="Char Char Char Char Char Char1 Char Char Char Char Char Char"/>
    <w:basedOn w:val="841"/>
    <w:next w:val="1035"/>
    <w:qFormat/>
    <w:pPr>
      <w:ind w:left="0" w:firstLine="2560"/>
      <w:spacing w:before="0" w:after="0" w:line="240" w:lineRule="auto"/>
    </w:pPr>
    <w:rPr>
      <w:rFonts w:ascii="Times New Roman" w:hAnsi="Times New Roman" w:cs="Times New Roman"/>
    </w:rPr>
  </w:style>
  <w:style w:type="paragraph" w:styleId="1035" w:customStyle="1">
    <w:name w:val="Char Char1"/>
    <w:basedOn w:val="841"/>
    <w:next w:val="1036"/>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899"/>
    <w:qFormat/>
    <w:pPr>
      <w:ind w:left="200" w:firstLine="18"/>
      <w:spacing w:before="0" w:after="0" w:line="360" w:lineRule="auto"/>
      <w:outlineLvl w:val="2"/>
    </w:pPr>
  </w:style>
  <w:style w:type="paragraph" w:styleId="1037" w:customStyle="1">
    <w:name w:val="xl76"/>
    <w:basedOn w:val="841"/>
    <w:next w:val="896"/>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79"/>
    <w:qFormat/>
    <w:pPr>
      <w:ind w:left="0" w:firstLine="2560"/>
      <w:spacing w:before="0" w:after="0" w:line="240" w:lineRule="auto"/>
    </w:pPr>
    <w:rPr>
      <w:rFonts w:ascii="Times New Roman" w:hAnsi="Times New Roman" w:cs="Times New Roman"/>
    </w:rPr>
  </w:style>
  <w:style w:type="paragraph" w:styleId="1040" w:customStyle="1">
    <w:name w:val="纯文本2"/>
    <w:basedOn w:val="841"/>
    <w:next w:val="1041"/>
    <w:qFormat/>
    <w:pPr>
      <w:ind w:left="0" w:firstLine="3584"/>
      <w:spacing w:before="0" w:after="0" w:line="240" w:lineRule="auto"/>
    </w:pPr>
    <w:rPr>
      <w:rFonts w:ascii="Times New Roman" w:hAnsi="Times New Roman" w:cs="Times New Roman"/>
    </w:rPr>
  </w:style>
  <w:style w:type="paragraph" w:styleId="1041" w:customStyle="1">
    <w:name w:val="xl69"/>
    <w:basedOn w:val="841"/>
    <w:next w:val="1042"/>
    <w:qFormat/>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qFormat/>
    <w:pPr>
      <w:ind w:left="0" w:firstLine="2560"/>
      <w:spacing w:before="0" w:after="0" w:line="240" w:lineRule="auto"/>
    </w:pPr>
    <w:rPr>
      <w:rFonts w:ascii="Times New Roman" w:hAnsi="Times New Roman" w:cs="Times New Roman"/>
    </w:rPr>
  </w:style>
  <w:style w:type="paragraph" w:styleId="1043" w:customStyle="1">
    <w:name w:val="表格"/>
    <w:basedOn w:val="841"/>
    <w:next w:val="1038"/>
    <w:qFormat/>
    <w:pPr>
      <w:ind w:left="0" w:firstLine="2560"/>
      <w:spacing w:before="0" w:after="0" w:line="360" w:lineRule="auto"/>
    </w:pPr>
    <w:rPr>
      <w:rFonts w:ascii="Times New Roman" w:hAnsi="Times New Roman" w:cs="Times New Roman"/>
    </w:rPr>
  </w:style>
  <w:style w:type="paragraph" w:styleId="1044" w:customStyle="1">
    <w:name w:val="xl68"/>
    <w:basedOn w:val="841"/>
    <w:next w:val="1045"/>
    <w:qFormat/>
    <w:pPr>
      <w:ind w:left="100" w:firstLine="5220"/>
      <w:spacing w:before="280" w:after="280" w:line="240" w:lineRule="auto"/>
    </w:pPr>
    <w:rPr>
      <w:rFonts w:ascii="Times New Roman" w:hAnsi="Times New Roman" w:cs="Times New Roman"/>
    </w:rPr>
  </w:style>
  <w:style w:type="paragraph" w:styleId="1045" w:customStyle="1">
    <w:name w:val="Char1"/>
    <w:basedOn w:val="841"/>
    <w:next w:val="1046"/>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qFormat/>
    <w:pPr>
      <w:ind w:left="437" w:firstLine="2741"/>
      <w:spacing w:before="0" w:after="0" w:line="360" w:lineRule="auto"/>
    </w:pPr>
    <w:rPr>
      <w:rFonts w:ascii="Times New Roman" w:hAnsi="Times New Roman" w:cs="Times New Roman"/>
    </w:rPr>
  </w:style>
  <w:style w:type="paragraph" w:styleId="1047" w:customStyle="1">
    <w:name w:val="xl74"/>
    <w:basedOn w:val="841"/>
    <w:next w:val="1048"/>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qFormat/>
    <w:pPr>
      <w:ind w:left="0" w:firstLine="5120"/>
      <w:spacing w:before="280" w:after="280" w:line="240" w:lineRule="auto"/>
    </w:pPr>
    <w:rPr>
      <w:rFonts w:ascii="Times New Roman" w:hAnsi="Times New Roman" w:cs="Times New Roman"/>
    </w:rPr>
  </w:style>
  <w:style w:type="paragraph" w:styleId="1049" w:customStyle="1">
    <w:name w:val="xl70"/>
    <w:basedOn w:val="841"/>
    <w:next w:val="895"/>
    <w:qFormat/>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qFormat/>
    <w:pPr>
      <w:ind w:left="992" w:firstLine="18"/>
      <w:spacing w:before="280" w:after="280" w:line="360" w:lineRule="auto"/>
      <w:outlineLvl w:val="4"/>
    </w:pPr>
  </w:style>
  <w:style w:type="paragraph" w:styleId="1051" w:customStyle="1">
    <w:name w:val="样式 加粗 居中"/>
    <w:basedOn w:val="841"/>
    <w:next w:val="1052"/>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qFormat/>
    <w:pPr>
      <w:ind w:firstLine="14"/>
      <w:spacing w:line="360" w:lineRule="auto"/>
      <w:shd w:val="clear" w:color="000000" w:fill="000080"/>
    </w:pPr>
    <w:rPr>
      <w:rFonts w:ascii="Calibri" w:hAnsi="Calibri"/>
    </w:rPr>
  </w:style>
  <w:style w:type="paragraph" w:styleId="1053" w:customStyle="1">
    <w:name w:val="正文文本缩进1"/>
    <w:basedOn w:val="841"/>
    <w:next w:val="1054"/>
    <w:qFormat/>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7"/>
    <w:qFormat/>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qFormat/>
    <w:pPr>
      <w:ind w:left="900" w:firstLine="2096"/>
      <w:spacing w:before="0" w:after="0" w:line="240" w:lineRule="auto"/>
    </w:pPr>
    <w:rPr>
      <w:rFonts w:ascii="Times New Roman" w:hAnsi="Times New Roman" w:cs="Times New Roman"/>
    </w:rPr>
  </w:style>
  <w:style w:type="paragraph" w:styleId="1065" w:customStyle="1">
    <w:name w:val="索引 21"/>
    <w:basedOn w:val="841"/>
    <w:next w:val="84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rPr>
  </w:style>
  <w:style w:type="paragraph" w:styleId="1067" w:customStyle="1">
    <w:name w:val="xl28"/>
    <w:basedOn w:val="841"/>
    <w:next w:val="1068"/>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5"/>
    <w:qFormat/>
    <w:pPr>
      <w:ind w:firstLine="5120"/>
      <w:widowControl w:val="off"/>
    </w:pPr>
    <w:rPr>
      <w:rFonts w:ascii="Calibri" w:hAnsi="Calibri"/>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qFormat/>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qFormat/>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rPr>
  </w:style>
  <w:style w:type="paragraph" w:styleId="1084" w:customStyle="1">
    <w:name w:val="1ji"/>
    <w:basedOn w:val="842"/>
    <w:next w:val="1063"/>
    <w:qFormat/>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qFormat/>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qFormat/>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qFormat/>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i/>
    </w:rPr>
  </w:style>
  <w:style w:type="paragraph" w:styleId="1093" w:customStyle="1">
    <w:name w:val="Default Paragraph Font Para Char Char Char Char Char Char"/>
    <w:basedOn w:val="841"/>
    <w:next w:val="1094"/>
    <w:qFormat/>
    <w:pPr>
      <w:ind w:left="0" w:firstLine="3584"/>
      <w:spacing w:before="0" w:after="160" w:line="240" w:lineRule="exact"/>
    </w:pPr>
    <w:rPr>
      <w:rFonts w:ascii="Times New Roman" w:hAnsi="Times New Roman" w:cs="Times New Roman"/>
    </w:rPr>
  </w:style>
  <w:style w:type="paragraph" w:styleId="1094" w:customStyle="1">
    <w:name w:val="xl23"/>
    <w:basedOn w:val="841"/>
    <w:next w:val="877"/>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qFormat/>
    <w:pPr>
      <w:ind w:left="0" w:firstLine="24"/>
      <w:jc w:val="center"/>
      <w:spacing w:line="412" w:lineRule="auto"/>
      <w:outlineLvl w:val="1"/>
    </w:pPr>
  </w:style>
  <w:style w:type="paragraph" w:styleId="1097" w:customStyle="1">
    <w:name w:val="页脚 Char Char"/>
    <w:basedOn w:val="841"/>
    <w:next w:val="1098"/>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qFormat/>
    <w:pPr>
      <w:ind w:left="0" w:firstLine="18"/>
      <w:jc w:val="center"/>
      <w:spacing w:before="120" w:after="0" w:line="360" w:lineRule="auto"/>
      <w:outlineLvl w:val="0"/>
    </w:pPr>
  </w:style>
  <w:style w:type="paragraph" w:styleId="1099" w:customStyle="1">
    <w:name w:val="Char1 Char Char Char Char Char Char"/>
    <w:basedOn w:val="841"/>
    <w:next w:val="1100"/>
    <w:qFormat/>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qFormat/>
    <w:pPr>
      <w:ind w:left="851" w:firstLine="30"/>
      <w:spacing w:after="280" w:line="360" w:lineRule="auto"/>
      <w:outlineLvl w:val="3"/>
    </w:pPr>
  </w:style>
  <w:style w:type="paragraph" w:styleId="1101" w:customStyle="1">
    <w:name w:val="font0"/>
    <w:basedOn w:val="841"/>
    <w:next w:val="1076"/>
    <w:qFormat/>
    <w:pPr>
      <w:ind w:left="0" w:firstLine="1024"/>
      <w:spacing w:before="280" w:after="280" w:line="240" w:lineRule="auto"/>
    </w:pPr>
    <w:rPr>
      <w:rFonts w:ascii="Times New Roman" w:hAnsi="Times New Roman" w:cs="Times New Roman"/>
    </w:rPr>
  </w:style>
  <w:style w:type="paragraph" w:styleId="1102" w:customStyle="1">
    <w:name w:val="CM5"/>
    <w:basedOn w:val="841"/>
    <w:next w:val="840"/>
    <w:qFormat/>
    <w:pPr>
      <w:ind w:left="200" w:firstLine="2760"/>
      <w:spacing w:before="0" w:after="0" w:line="400" w:lineRule="atLeast"/>
    </w:pPr>
    <w:rPr>
      <w:rFonts w:ascii="Times New Roman" w:hAnsi="Times New Roman" w:cs="Times New Roman"/>
    </w:rPr>
  </w:style>
  <w:style w:type="paragraph" w:styleId="1103" w:customStyle="1">
    <w:name w:val="Pa0"/>
    <w:basedOn w:val="841"/>
    <w:next w:val="840"/>
    <w:qFormat/>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qFormat/>
    <w:pPr>
      <w:ind w:left="420" w:firstLine="2140"/>
      <w:spacing w:before="120" w:after="120" w:line="300" w:lineRule="auto"/>
    </w:pPr>
    <w:rPr>
      <w:rFonts w:ascii="Times New Roman" w:hAnsi="Times New Roman" w:cs="Times New Roman"/>
    </w:rPr>
  </w:style>
  <w:style w:type="paragraph" w:styleId="1105" w:customStyle="1">
    <w:name w:val="段"/>
    <w:next w:val="840"/>
    <w:qFormat/>
    <w:pPr>
      <w:ind w:firstLine="200"/>
      <w:jc w:val="both"/>
      <w:spacing w:line="360" w:lineRule="auto"/>
    </w:pPr>
    <w:rPr>
      <w:sz w:val="24"/>
      <w:szCs w:val="22"/>
    </w:rPr>
  </w:style>
  <w:style w:type="paragraph" w:styleId="1106" w:customStyle="1">
    <w:name w:val="标书_正文"/>
    <w:basedOn w:val="841"/>
    <w:next w:val="1107"/>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qFormat/>
    <w:pPr>
      <w:ind w:left="0" w:firstLine="24"/>
      <w:spacing w:before="100" w:after="0" w:line="400" w:lineRule="exact"/>
      <w:outlineLvl w:val="1"/>
    </w:pPr>
  </w:style>
  <w:style w:type="paragraph" w:styleId="1108" w:customStyle="1">
    <w:name w:val="图片0"/>
    <w:basedOn w:val="841"/>
    <w:next w:val="888"/>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qFormat/>
    <w:pPr>
      <w:ind w:firstLine="10"/>
      <w:spacing w:line="360" w:lineRule="auto"/>
      <w:shd w:val="clear" w:color="000000" w:fill="000080"/>
    </w:pPr>
    <w:rPr>
      <w:rFonts w:ascii="Calibri" w:hAnsi="Calibri"/>
    </w:rPr>
  </w:style>
  <w:style w:type="paragraph" w:styleId="1111" w:customStyle="1">
    <w:name w:val="杨昂超式样黑体主"/>
    <w:basedOn w:val="841"/>
    <w:next w:val="1112"/>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qFormat/>
    <w:pPr>
      <w:ind w:left="0" w:firstLine="2560"/>
      <w:spacing w:before="0" w:after="0" w:line="240" w:lineRule="auto"/>
    </w:pPr>
    <w:rPr>
      <w:rFonts w:ascii="Times New Roman" w:hAnsi="Times New Roman" w:cs="Times New Roman"/>
    </w:rPr>
  </w:style>
  <w:style w:type="paragraph" w:styleId="1113" w:customStyle="1">
    <w:name w:val="目录1"/>
    <w:basedOn w:val="841"/>
    <w:next w:val="84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qFormat/>
    <w:pPr>
      <w:ind w:left="200" w:firstLine="2248"/>
      <w:spacing w:before="0" w:after="0" w:line="360" w:lineRule="auto"/>
    </w:pPr>
    <w:rPr>
      <w:rFonts w:ascii="Times New Roman" w:hAnsi="Times New Roman" w:cs="Times New Roman"/>
    </w:rPr>
  </w:style>
  <w:style w:type="paragraph" w:styleId="1115" w:customStyle="1">
    <w:name w:val="2ji"/>
    <w:basedOn w:val="843"/>
    <w:next w:val="883"/>
    <w:qFormat/>
    <w:pPr>
      <w:ind w:left="0" w:firstLine="24"/>
      <w:spacing w:before="0" w:after="0" w:line="360" w:lineRule="auto"/>
      <w:outlineLvl w:val="1"/>
    </w:pPr>
  </w:style>
  <w:style w:type="paragraph" w:styleId="1116" w:customStyle="1">
    <w:name w:val="xl91"/>
    <w:basedOn w:val="841"/>
    <w:next w:val="1037"/>
    <w:qFormat/>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qFormat/>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qFormat/>
    <w:pPr>
      <w:ind w:left="1429" w:firstLine="18"/>
      <w:spacing w:before="100" w:after="100" w:line="360" w:lineRule="auto"/>
      <w:outlineLvl w:val="2"/>
    </w:pPr>
  </w:style>
  <w:style w:type="paragraph" w:styleId="1121" w:customStyle="1">
    <w:name w:val="xl22"/>
    <w:basedOn w:val="841"/>
    <w:next w:val="1122"/>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qFormat/>
    <w:pPr>
      <w:ind w:left="0"/>
      <w:spacing w:before="0" w:after="0" w:line="360" w:lineRule="auto"/>
    </w:pPr>
    <w:rPr>
      <w:rFonts w:ascii="Times New Roman" w:hAnsi="Times New Roman" w:cs="Times New Roman"/>
    </w:rPr>
  </w:style>
  <w:style w:type="paragraph" w:styleId="1123" w:customStyle="1">
    <w:name w:val="xl78"/>
    <w:basedOn w:val="841"/>
    <w:next w:val="1124"/>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qFormat/>
    <w:pPr>
      <w:ind w:firstLine="4608"/>
      <w:jc w:val="center"/>
      <w:spacing w:line="360" w:lineRule="auto"/>
    </w:pPr>
    <w:rPr>
      <w:rFonts w:ascii="Calibri" w:hAnsi="Calibri"/>
    </w:rPr>
  </w:style>
  <w:style w:type="paragraph" w:styleId="1125" w:customStyle="1">
    <w:name w:val="_Style 169"/>
    <w:next w:val="840"/>
    <w:qFormat/>
    <w:pPr>
      <w:ind w:left="2560"/>
    </w:pPr>
    <w:rPr>
      <w:rFonts w:ascii="Calibri" w:hAnsi="Calibri"/>
    </w:rPr>
  </w:style>
  <w:style w:type="paragraph" w:styleId="1126" w:customStyle="1">
    <w:name w:val="样式 小四 行距: 1.5 倍行距 首行缩进:  2 字符"/>
    <w:basedOn w:val="841"/>
    <w:next w:val="1071"/>
    <w:qFormat/>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qFormat/>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qFormat/>
    <w:pPr>
      <w:ind w:left="0" w:firstLine="3584"/>
      <w:spacing w:before="0" w:after="0" w:line="240" w:lineRule="auto"/>
    </w:pPr>
    <w:rPr>
      <w:rFonts w:ascii="Times New Roman" w:hAnsi="Times New Roman" w:cs="Times New Roman"/>
    </w:rPr>
  </w:style>
  <w:style w:type="paragraph" w:styleId="1130" w:customStyle="1">
    <w:name w:val="Char"/>
    <w:basedOn w:val="841"/>
    <w:next w:val="1109"/>
    <w:qFormat/>
    <w:pPr>
      <w:ind w:left="900" w:firstLine="2608"/>
      <w:spacing w:before="0" w:after="0" w:line="240" w:lineRule="auto"/>
    </w:pPr>
    <w:rPr>
      <w:rFonts w:ascii="Times New Roman" w:hAnsi="Times New Roman" w:cs="Times New Roman"/>
    </w:rPr>
  </w:style>
  <w:style w:type="paragraph" w:styleId="1131" w:customStyle="1">
    <w:name w:val="xl86"/>
    <w:basedOn w:val="841"/>
    <w:next w:val="1132"/>
    <w:qFormat/>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qFormat/>
    <w:pPr>
      <w:ind w:left="480" w:firstLine="4320"/>
      <w:spacing w:line="440" w:lineRule="exact"/>
    </w:pPr>
    <w:rPr>
      <w:rFonts w:ascii="Calibri" w:hAnsi="Calibri"/>
    </w:rPr>
  </w:style>
  <w:style w:type="paragraph" w:styleId="1134" w:customStyle="1">
    <w:name w:val="4"/>
    <w:basedOn w:val="841"/>
    <w:next w:val="853"/>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qFormat/>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qFormat/>
    <w:pPr>
      <w:ind w:left="987" w:firstLine="5724"/>
      <w:spacing w:before="0" w:after="0" w:line="240" w:lineRule="auto"/>
    </w:pPr>
    <w:rPr>
      <w:rFonts w:ascii="Times New Roman" w:hAnsi="Times New Roman" w:cs="Times New Roman"/>
    </w:rPr>
  </w:style>
  <w:style w:type="paragraph" w:styleId="1138" w:customStyle="1">
    <w:name w:val="索引 31"/>
    <w:basedOn w:val="841"/>
    <w:next w:val="84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qFormat/>
    <w:pPr>
      <w:ind w:left="629" w:firstLine="5237"/>
      <w:spacing w:before="0" w:after="0" w:line="317" w:lineRule="atLeast"/>
    </w:pPr>
    <w:rPr>
      <w:rFonts w:ascii="Times New Roman" w:hAnsi="Times New Roman" w:cs="Times New Roman"/>
    </w:rPr>
  </w:style>
  <w:style w:type="paragraph" w:styleId="1140" w:customStyle="1">
    <w:name w:val="p15"/>
    <w:basedOn w:val="840"/>
    <w:qFormat/>
    <w:pPr>
      <w:ind w:left="0"/>
    </w:pPr>
    <w:rPr>
      <w:rFonts w:ascii="宋体" w:hAnsi="宋体"/>
      <w:sz w:val="28"/>
      <w:szCs w:val="28"/>
    </w:rPr>
  </w:style>
  <w:style w:type="paragraph" w:styleId="1141" w:customStyle="1">
    <w:name w:val="四号 居中"/>
    <w:basedOn w:val="841"/>
    <w:next w:val="1135"/>
    <w:qFormat/>
    <w:pPr>
      <w:ind w:left="0" w:firstLine="6144"/>
      <w:jc w:val="center"/>
      <w:spacing w:before="0" w:after="0" w:line="360" w:lineRule="auto"/>
    </w:pPr>
    <w:rPr>
      <w:rFonts w:ascii="Times New Roman" w:hAnsi="Times New Roman" w:cs="Times New Roman"/>
    </w:rPr>
  </w:style>
  <w:style w:type="paragraph" w:styleId="1142" w:customStyle="1">
    <w:name w:val="p0"/>
    <w:next w:val="840"/>
    <w:qFormat/>
    <w:pPr>
      <w:ind w:firstLine="2048"/>
      <w:spacing w:line="360" w:lineRule="auto"/>
    </w:pPr>
    <w:rPr>
      <w:rFonts w:ascii="Calibri" w:hAnsi="Calibri"/>
    </w:rPr>
  </w:style>
  <w:style w:type="paragraph" w:styleId="1143" w:customStyle="1">
    <w:name w:val="列表编号 21"/>
    <w:basedOn w:val="841"/>
    <w:next w:val="1144"/>
    <w:qFormat/>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qFormat/>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0"/>
    <w:qFormat/>
    <w:pPr>
      <w:ind w:left="0" w:firstLine="1024"/>
      <w:spacing w:before="280" w:after="280" w:line="240" w:lineRule="auto"/>
    </w:pPr>
    <w:rPr>
      <w:rFonts w:ascii="Times New Roman" w:hAnsi="Times New Roman" w:cs="Times New Roman"/>
    </w:rPr>
  </w:style>
  <w:style w:type="paragraph" w:styleId="1146" w:customStyle="1">
    <w:name w:val="font8"/>
    <w:basedOn w:val="841"/>
    <w:next w:val="107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2"/>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rPr>
  </w:style>
  <w:style w:type="paragraph" w:styleId="1154" w:customStyle="1">
    <w:name w:val="font10"/>
    <w:basedOn w:val="841"/>
    <w:next w:val="873"/>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5"/>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6"/>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qFormat/>
  </w:style>
  <w:style w:type="paragraph" w:styleId="1180" w:customStyle="1">
    <w:name w:val="纯文本4"/>
    <w:basedOn w:val="84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qFormat/>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qFormat/>
    <w:pPr>
      <w:ind w:left="432" w:firstLine="18"/>
      <w:spacing w:before="40" w:after="40" w:line="360" w:lineRule="auto"/>
      <w:outlineLvl w:val="0"/>
    </w:pPr>
  </w:style>
  <w:style w:type="paragraph" w:styleId="1184" w:customStyle="1">
    <w:name w:val="表格用"/>
    <w:basedOn w:val="841"/>
    <w:next w:val="1141"/>
    <w:qFormat/>
    <w:pPr>
      <w:ind w:left="0" w:firstLine="1024"/>
      <w:spacing w:before="0" w:after="0" w:line="360" w:lineRule="auto"/>
    </w:pPr>
    <w:rPr>
      <w:rFonts w:ascii="Times New Roman" w:hAnsi="Times New Roman" w:cs="Times New Roman"/>
    </w:rPr>
  </w:style>
  <w:style w:type="paragraph" w:styleId="1185" w:customStyle="1">
    <w:name w:val="xl71"/>
    <w:basedOn w:val="841"/>
    <w:next w:val="1186"/>
    <w:qFormat/>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qFormat/>
    <w:pPr>
      <w:ind w:left="420" w:firstLine="3748"/>
      <w:spacing w:before="0" w:after="0" w:line="240" w:lineRule="auto"/>
    </w:pPr>
    <w:rPr>
      <w:rFonts w:ascii="Times New Roman" w:hAnsi="Times New Roman" w:cs="Times New Roman"/>
    </w:rPr>
  </w:style>
  <w:style w:type="paragraph" w:styleId="1188" w:customStyle="1">
    <w:name w:val="修订1"/>
    <w:qFormat/>
    <w:rPr>
      <w:rFonts w:ascii="Calibri" w:hAnsi="Calibri"/>
    </w:rPr>
  </w:style>
  <w:style w:type="paragraph" w:styleId="1189" w:customStyle="1">
    <w:name w:val="正文文本缩进 21"/>
    <w:basedOn w:val="841"/>
    <w:next w:val="1129"/>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qFormat/>
    <w:pPr>
      <w:ind w:left="0" w:firstLine="2560"/>
      <w:spacing w:before="0" w:after="0" w:line="240" w:lineRule="auto"/>
    </w:pPr>
    <w:rPr>
      <w:rFonts w:ascii="Times New Roman" w:hAnsi="Times New Roman" w:cs="Times New Roman"/>
    </w:rPr>
  </w:style>
  <w:style w:type="paragraph" w:styleId="1191" w:customStyle="1">
    <w:name w:val="样式"/>
    <w:next w:val="840"/>
    <w:qFormat/>
    <w:pPr>
      <w:ind w:firstLine="3584"/>
      <w:widowControl w:val="off"/>
    </w:pPr>
    <w:rPr>
      <w:rFonts w:ascii="Calibri" w:hAnsi="Calibri"/>
    </w:rPr>
  </w:style>
  <w:style w:type="paragraph" w:styleId="1192" w:customStyle="1">
    <w:name w:val="TOC 标题1"/>
    <w:basedOn w:val="842"/>
    <w:next w:val="840"/>
    <w:qFormat/>
    <w:pPr>
      <w:ind w:left="0" w:firstLine="6144"/>
      <w:spacing w:before="480" w:after="0" w:line="276" w:lineRule="auto"/>
    </w:pPr>
    <w:rPr>
      <w:b/>
      <w:sz w:val="30"/>
    </w:rPr>
  </w:style>
  <w:style w:type="paragraph" w:styleId="1193" w:customStyle="1">
    <w:name w:val="纯文本3"/>
    <w:basedOn w:val="840"/>
    <w:qFormat/>
    <w:rPr>
      <w:rFonts w:ascii="宋体" w:hAnsi="Courier New" w:cs="Times New Roman"/>
    </w:rPr>
  </w:style>
  <w:style w:type="paragraph" w:styleId="1194" w:customStyle="1">
    <w:name w:val="afont"/>
    <w:basedOn w:val="841"/>
    <w:next w:val="866"/>
    <w:qFormat/>
    <w:pPr>
      <w:ind w:left="0" w:firstLine="2048"/>
      <w:spacing w:before="100" w:after="100" w:line="285" w:lineRule="atLeast"/>
    </w:pPr>
    <w:rPr>
      <w:rFonts w:ascii="Times New Roman" w:hAnsi="Times New Roman" w:cs="Times New Roman"/>
    </w:rPr>
  </w:style>
  <w:style w:type="paragraph" w:styleId="1195" w:customStyle="1">
    <w:name w:val="xl85"/>
    <w:basedOn w:val="841"/>
    <w:next w:val="1196"/>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qFormat/>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0"/>
    <w:qFormat/>
    <w:pPr>
      <w:ind w:left="0"/>
      <w:jc w:val="left"/>
    </w:pPr>
    <w:rPr>
      <w:rFonts w:ascii="宋体" w:hAnsi="宋体" w:eastAsia="楷体_GB2312" w:cs="Courier New"/>
      <w:sz w:val="26"/>
      <w:lang w:val="zh-CN"/>
    </w:rPr>
  </w:style>
  <w:style w:type="paragraph" w:styleId="1200" w:customStyle="1">
    <w:name w:val="样式 加粗 居中2"/>
    <w:basedOn w:val="841"/>
    <w:next w:val="1052"/>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qFormat/>
    <w:pPr>
      <w:ind w:left="480" w:firstLine="2784"/>
      <w:spacing w:before="0" w:after="0" w:line="360" w:lineRule="auto"/>
    </w:pPr>
    <w:rPr>
      <w:rFonts w:ascii="Times New Roman" w:hAnsi="Times New Roman" w:cs="Times New Roman"/>
    </w:rPr>
  </w:style>
  <w:style w:type="paragraph" w:styleId="1202" w:customStyle="1">
    <w:name w:val="font5"/>
    <w:basedOn w:val="841"/>
    <w:next w:val="1203"/>
    <w:qFormat/>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qFormat/>
    <w:pPr>
      <w:ind w:left="0" w:firstLine="2560"/>
      <w:spacing w:before="0" w:after="0" w:line="240" w:lineRule="auto"/>
    </w:pPr>
    <w:rPr>
      <w:rFonts w:ascii="Times New Roman" w:hAnsi="Times New Roman" w:cs="Times New Roman"/>
    </w:rPr>
  </w:style>
  <w:style w:type="paragraph" w:styleId="1205" w:customStyle="1">
    <w:name w:val="1正文"/>
    <w:basedOn w:val="841"/>
    <w:next w:val="1206"/>
    <w:qFormat/>
    <w:pPr>
      <w:ind w:left="480" w:firstLine="2784"/>
      <w:spacing w:before="0" w:after="0" w:line="300" w:lineRule="auto"/>
    </w:pPr>
    <w:rPr>
      <w:rFonts w:ascii="Times New Roman" w:hAnsi="Times New Roman" w:cs="Times New Roman"/>
    </w:rPr>
  </w:style>
  <w:style w:type="paragraph" w:styleId="1206" w:customStyle="1">
    <w:name w:val="目录2"/>
    <w:basedOn w:val="841"/>
    <w:next w:val="840"/>
    <w:qFormat/>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qFormat/>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qFormat/>
    <w:pPr>
      <w:ind w:left="0" w:firstLine="3584"/>
      <w:spacing w:before="280" w:after="280" w:line="240" w:lineRule="auto"/>
    </w:pPr>
    <w:rPr>
      <w:rFonts w:ascii="Times New Roman" w:hAnsi="Times New Roman" w:cs="Times New Roman"/>
    </w:rPr>
  </w:style>
  <w:style w:type="paragraph" w:styleId="1211" w:customStyle="1">
    <w:name w:val="xl80"/>
    <w:basedOn w:val="841"/>
    <w:next w:val="1212"/>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qFormat/>
    <w:pPr>
      <w:ind w:left="1134" w:firstLine="18"/>
      <w:spacing w:before="0" w:after="0" w:line="360" w:lineRule="auto"/>
      <w:outlineLvl w:val="4"/>
    </w:pPr>
  </w:style>
  <w:style w:type="paragraph" w:styleId="1213" w:customStyle="1">
    <w:name w:val="日期1"/>
    <w:basedOn w:val="841"/>
    <w:next w:val="840"/>
    <w:qFormat/>
    <w:pPr>
      <w:ind w:left="100" w:firstLine="6144"/>
      <w:spacing w:before="0" w:after="0" w:line="240" w:lineRule="auto"/>
    </w:pPr>
    <w:rPr>
      <w:rFonts w:ascii="Times New Roman" w:hAnsi="Times New Roman" w:cs="Times New Roman"/>
    </w:rPr>
  </w:style>
  <w:style w:type="paragraph" w:styleId="1214" w:customStyle="1">
    <w:name w:val="图1"/>
    <w:basedOn w:val="841"/>
    <w:next w:val="84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qFormat/>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i/>
    </w:rPr>
  </w:style>
  <w:style w:type="paragraph" w:styleId="1219" w:customStyle="1">
    <w:name w:val="索引 51"/>
    <w:basedOn w:val="841"/>
    <w:next w:val="84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qFormat/>
    <w:pPr>
      <w:ind w:firstLine="2560"/>
      <w:jc w:val="center"/>
    </w:pPr>
    <w:rPr>
      <w:rFonts w:ascii="Calibri" w:hAnsi="Calibri"/>
    </w:rPr>
  </w:style>
  <w:style w:type="paragraph" w:styleId="1223" w:customStyle="1">
    <w:name w:val="修订2"/>
    <w:qFormat/>
    <w:rPr>
      <w:rFonts w:ascii="Calibri" w:hAnsi="Calibri"/>
    </w:rPr>
  </w:style>
  <w:style w:type="paragraph" w:styleId="1224" w:customStyle="1">
    <w:name w:val="Body"/>
    <w:next w:val="1156"/>
    <w:qFormat/>
    <w:pPr>
      <w:ind w:left="567" w:right="2835" w:firstLine="3584"/>
      <w:spacing w:after="60"/>
    </w:pPr>
    <w:rPr>
      <w:rFonts w:ascii="Calibri" w:hAnsi="Calibri"/>
    </w:rPr>
  </w:style>
  <w:style w:type="paragraph" w:styleId="1225" w:customStyle="1">
    <w:name w:val="font6"/>
    <w:basedOn w:val="841"/>
    <w:next w:val="1226"/>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53"/>
    <w:next w:val="1224"/>
    <w:qFormat/>
    <w:pPr>
      <w:ind w:left="200" w:firstLine="3784"/>
      <w:jc w:val="center"/>
      <w:spacing w:after="120" w:line="360" w:lineRule="auto"/>
    </w:pPr>
    <w:rPr>
      <w:rFonts w:ascii="Calibri" w:hAnsi="Calibri"/>
    </w:rPr>
  </w:style>
  <w:style w:type="paragraph" w:styleId="1227" w:customStyle="1">
    <w:name w:val="Char Char"/>
    <w:next w:val="1220"/>
    <w:qFormat/>
    <w:pPr>
      <w:ind w:firstLine="14"/>
      <w:spacing w:line="360" w:lineRule="auto"/>
      <w:shd w:val="clear" w:color="000000" w:fill="000080"/>
    </w:pPr>
    <w:rPr>
      <w:rFonts w:ascii="Calibri" w:hAnsi="Calibri"/>
    </w:rPr>
  </w:style>
  <w:style w:type="paragraph" w:styleId="1228" w:customStyle="1">
    <w:name w:val="正文_0_0"/>
    <w:next w:val="1060"/>
    <w:qFormat/>
    <w:pPr>
      <w:ind w:firstLine="3584"/>
      <w:jc w:val="both"/>
      <w:widowControl w:val="off"/>
    </w:pPr>
    <w:rPr>
      <w:rFonts w:ascii="Calibri" w:hAnsi="Calibri"/>
    </w:rPr>
  </w:style>
  <w:style w:type="paragraph" w:styleId="1229" w:customStyle="1">
    <w:name w:val="font7"/>
    <w:basedOn w:val="841"/>
    <w:next w:val="123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qFormat/>
    <w:pPr>
      <w:ind w:left="0" w:firstLine="2560"/>
      <w:spacing w:before="0" w:after="0" w:line="240" w:lineRule="auto"/>
    </w:pPr>
    <w:rPr>
      <w:rFonts w:ascii="Times New Roman" w:hAnsi="Times New Roman" w:cs="Times New Roman"/>
    </w:rPr>
  </w:style>
  <w:style w:type="paragraph" w:styleId="1231" w:customStyle="1">
    <w:name w:val="xl64"/>
    <w:basedOn w:val="841"/>
    <w:next w:val="1198"/>
    <w:qFormat/>
    <w:pPr>
      <w:ind w:left="0" w:firstLine="3584"/>
      <w:spacing w:before="280" w:after="280" w:line="240" w:lineRule="auto"/>
    </w:pPr>
    <w:rPr>
      <w:rFonts w:ascii="Times New Roman" w:hAnsi="Times New Roman" w:cs="Times New Roman"/>
    </w:rPr>
  </w:style>
  <w:style w:type="paragraph" w:styleId="1232" w:customStyle="1">
    <w:name w:val="style16"/>
    <w:basedOn w:val="841"/>
    <w:next w:val="1225"/>
    <w:qFormat/>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qFormat/>
    <w:pPr>
      <w:ind w:left="0" w:firstLine="3584"/>
      <w:spacing w:before="0" w:after="0" w:line="240" w:lineRule="auto"/>
    </w:pPr>
    <w:rPr>
      <w:rFonts w:ascii="Times New Roman" w:hAnsi="Times New Roman" w:cs="Times New Roman"/>
    </w:rPr>
  </w:style>
  <w:style w:type="paragraph" w:styleId="1234" w:customStyle="1">
    <w:name w:val="H 3"/>
    <w:basedOn w:val="844"/>
    <w:next w:val="1235"/>
    <w:qFormat/>
    <w:pPr>
      <w:ind w:left="1429" w:firstLine="18"/>
      <w:spacing w:before="0" w:after="0" w:line="360" w:lineRule="auto"/>
      <w:outlineLvl w:val="2"/>
    </w:pPr>
  </w:style>
  <w:style w:type="paragraph" w:styleId="1235" w:customStyle="1">
    <w:name w:val="xl83"/>
    <w:basedOn w:val="841"/>
    <w:next w:val="1216"/>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qFormat/>
    <w:pPr>
      <w:ind w:left="200" w:firstLine="3784"/>
      <w:spacing w:before="0" w:after="0" w:line="360" w:lineRule="auto"/>
    </w:pPr>
    <w:rPr>
      <w:rFonts w:ascii="Times New Roman" w:hAnsi="Times New Roman" w:cs="Times New Roman"/>
    </w:rPr>
  </w:style>
  <w:style w:type="paragraph" w:styleId="1238" w:customStyle="1">
    <w:name w:val="1"/>
    <w:basedOn w:val="841"/>
    <w:next w:val="874"/>
    <w:qFormat/>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qFormat/>
    <w:rPr>
      <w:rFonts w:ascii="Calibri" w:hAnsi="Calibri"/>
    </w:rPr>
  </w:style>
  <w:style w:type="paragraph" w:styleId="1242" w:customStyle="1">
    <w:name w:val="Style1"/>
    <w:basedOn w:val="84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qFormat/>
    <w:pPr>
      <w:ind w:left="0" w:firstLine="2560"/>
      <w:spacing w:before="0" w:after="0" w:line="240" w:lineRule="auto"/>
    </w:pPr>
    <w:rPr>
      <w:rFonts w:ascii="Times New Roman" w:hAnsi="Times New Roman" w:cs="Times New Roman"/>
    </w:rPr>
  </w:style>
  <w:style w:type="paragraph" w:styleId="1245" w:customStyle="1">
    <w:name w:val="xl24"/>
    <w:basedOn w:val="84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qFormat/>
    <w:pPr>
      <w:ind w:firstLine="3584"/>
    </w:pPr>
    <w:rPr>
      <w:rFonts w:ascii="Calibri" w:hAnsi="Calibri"/>
    </w:rPr>
  </w:style>
  <w:style w:type="paragraph" w:styleId="1247" w:customStyle="1">
    <w:name w:val="xl72"/>
    <w:basedOn w:val="841"/>
    <w:next w:val="1103"/>
    <w:qFormat/>
    <w:pPr>
      <w:ind w:left="0" w:firstLine="3584"/>
      <w:spacing w:before="280" w:after="280" w:line="240" w:lineRule="auto"/>
    </w:pPr>
    <w:rPr>
      <w:rFonts w:ascii="Times New Roman" w:hAnsi="Times New Roman" w:cs="Times New Roman"/>
    </w:rPr>
  </w:style>
  <w:style w:type="paragraph" w:styleId="1248" w:customStyle="1">
    <w:name w:val="插图"/>
    <w:next w:val="840"/>
    <w:qFormat/>
    <w:pPr>
      <w:ind w:firstLine="4608"/>
      <w:jc w:val="center"/>
    </w:pPr>
    <w:rPr>
      <w:rFonts w:ascii="Calibri" w:hAnsi="Calibri"/>
    </w:rPr>
  </w:style>
  <w:style w:type="paragraph" w:styleId="1249" w:customStyle="1">
    <w:name w:val="列出段落3"/>
    <w:basedOn w:val="841"/>
    <w:next w:val="1143"/>
    <w:qFormat/>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qFormat/>
    <w:pPr>
      <w:ind w:left="0" w:firstLine="2560"/>
      <w:spacing w:before="0" w:after="0" w:line="240" w:lineRule="auto"/>
    </w:pPr>
    <w:rPr>
      <w:rFonts w:ascii="Times New Roman" w:hAnsi="Times New Roman" w:cs="Times New Roman"/>
    </w:rPr>
  </w:style>
  <w:style w:type="paragraph" w:styleId="1252" w:customStyle="1">
    <w:name w:val="WPSOffice手动目录 2"/>
    <w:qFormat/>
    <w:pPr>
      <w:ind w:left="200"/>
    </w:pPr>
  </w:style>
  <w:style w:type="paragraph" w:styleId="1253" w:customStyle="1">
    <w:name w:val="表内文字"/>
    <w:basedOn w:val="841"/>
    <w:next w:val="882"/>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qFormat/>
    <w:pPr>
      <w:ind w:left="0" w:firstLine="3584"/>
      <w:spacing w:before="280" w:after="280" w:line="240" w:lineRule="auto"/>
    </w:pPr>
    <w:rPr>
      <w:rFonts w:ascii="Times New Roman" w:hAnsi="Times New Roman" w:cs="Times New Roman"/>
    </w:rPr>
  </w:style>
  <w:style w:type="paragraph" w:styleId="1255" w:customStyle="1">
    <w:name w:val="*正文"/>
    <w:basedOn w:val="84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qFormat/>
    <w:pPr>
      <w:ind w:left="0" w:firstLine="2815"/>
      <w:spacing w:before="0" w:after="0" w:line="360" w:lineRule="auto"/>
    </w:pPr>
    <w:rPr>
      <w:rFonts w:ascii="Times New Roman" w:hAnsi="Times New Roman" w:cs="Times New Roman"/>
    </w:rPr>
  </w:style>
  <w:style w:type="table" w:styleId="1257" w:customStyle="1">
    <w:name w:val="网格型1"/>
    <w:basedOn w:val="85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 w:type="character" w:styleId="1259" w:customStyle="1">
    <w:name w:val="正文首行缩进 2 字符"/>
    <w:basedOn w:val="850"/>
    <w:link w:val="90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2B15ECC-DC1F-44B1-A01A-10C30FD59D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7</cp:revision>
  <dcterms:created xsi:type="dcterms:W3CDTF">2026-02-02T07:29:00Z</dcterms:created>
  <dcterms:modified xsi:type="dcterms:W3CDTF">2026-02-04T01:56:17Z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